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E2F224">
      <w:pPr>
        <w:rPr>
          <w:rFonts w:hint="default" w:ascii="Times New Roman" w:hAnsi="Times New Roman" w:eastAsia="仿宋_GB2312" w:cs="Times New Roman"/>
          <w:sz w:val="28"/>
          <w:szCs w:val="28"/>
        </w:rPr>
      </w:pPr>
    </w:p>
    <w:p w14:paraId="2EB11284">
      <w:pPr>
        <w:pStyle w:val="7"/>
        <w:rPr>
          <w:rFonts w:hint="default" w:ascii="Times New Roman" w:hAnsi="Times New Roman" w:eastAsia="仿宋_GB2312" w:cs="Times New Roman"/>
        </w:rPr>
      </w:pPr>
    </w:p>
    <w:p w14:paraId="67E859AA">
      <w:pPr>
        <w:rPr>
          <w:rFonts w:hint="default" w:ascii="Times New Roman" w:hAnsi="Times New Roman" w:eastAsia="仿宋_GB2312" w:cs="Times New Roman"/>
          <w:sz w:val="28"/>
          <w:szCs w:val="28"/>
        </w:rPr>
      </w:pPr>
    </w:p>
    <w:p w14:paraId="2DD0CD30">
      <w:pPr>
        <w:pStyle w:val="21"/>
        <w:ind w:firstLine="0" w:firstLineChars="0"/>
        <w:rPr>
          <w:rFonts w:hint="default" w:ascii="Times New Roman" w:hAnsi="Times New Roman" w:eastAsia="仿宋_GB2312" w:cs="Times New Roman"/>
        </w:rPr>
      </w:pPr>
    </w:p>
    <w:p w14:paraId="176E8EA7">
      <w:pPr>
        <w:spacing w:before="312" w:beforeLines="100" w:after="312" w:afterLines="100"/>
        <w:jc w:val="center"/>
        <w:rPr>
          <w:rFonts w:hint="default" w:ascii="Times New Roman" w:hAnsi="Times New Roman" w:eastAsia="仿宋_GB2312" w:cs="Times New Roman"/>
          <w:b/>
          <w:sz w:val="36"/>
          <w:szCs w:val="36"/>
        </w:rPr>
      </w:pPr>
      <w:r>
        <w:rPr>
          <w:rFonts w:hint="default" w:ascii="Times New Roman" w:hAnsi="Times New Roman" w:eastAsia="宋体" w:cs="Times New Roman"/>
          <w:b/>
          <w:sz w:val="36"/>
          <w:szCs w:val="36"/>
        </w:rPr>
        <w:t>泸州古蔺黄草坪110kV变电站主变扩建工程</w:t>
      </w:r>
    </w:p>
    <w:p w14:paraId="585769A9">
      <w:pPr>
        <w:jc w:val="center"/>
        <w:rPr>
          <w:rFonts w:hint="default" w:ascii="Times New Roman" w:hAnsi="Times New Roman" w:eastAsia="黑体" w:cs="Times New Roman"/>
          <w:bCs/>
          <w:sz w:val="84"/>
          <w:szCs w:val="84"/>
        </w:rPr>
      </w:pPr>
      <w:r>
        <w:rPr>
          <w:rFonts w:hint="default" w:ascii="Times New Roman" w:hAnsi="Times New Roman" w:eastAsia="黑体" w:cs="Times New Roman"/>
          <w:bCs/>
          <w:sz w:val="84"/>
          <w:szCs w:val="84"/>
        </w:rPr>
        <w:t>水土保持方案报告表</w:t>
      </w:r>
    </w:p>
    <w:p w14:paraId="1552EA99">
      <w:pPr>
        <w:jc w:val="center"/>
        <w:rPr>
          <w:rFonts w:hint="default" w:ascii="Times New Roman" w:hAnsi="Times New Roman" w:eastAsia="仿宋_GB2312" w:cs="Times New Roman"/>
          <w:sz w:val="28"/>
          <w:szCs w:val="28"/>
        </w:rPr>
      </w:pPr>
      <w:r>
        <w:rPr>
          <w:rFonts w:hint="default" w:ascii="Times New Roman" w:hAnsi="Times New Roman" w:eastAsia="黑体" w:cs="Times New Roman"/>
          <w:sz w:val="28"/>
          <w:szCs w:val="28"/>
        </w:rPr>
        <w:t>（</w:t>
      </w:r>
      <w:r>
        <w:rPr>
          <w:rFonts w:hint="eastAsia" w:eastAsia="黑体" w:cs="Times New Roman"/>
          <w:sz w:val="28"/>
          <w:szCs w:val="28"/>
          <w:lang w:val="en-US" w:eastAsia="zh-CN"/>
        </w:rPr>
        <w:t>公示</w:t>
      </w:r>
      <w:r>
        <w:rPr>
          <w:rFonts w:hint="default" w:ascii="Times New Roman" w:hAnsi="Times New Roman" w:eastAsia="黑体" w:cs="Times New Roman"/>
          <w:sz w:val="28"/>
          <w:szCs w:val="28"/>
        </w:rPr>
        <w:t>稿）</w:t>
      </w:r>
    </w:p>
    <w:p w14:paraId="27D3819E">
      <w:pPr>
        <w:rPr>
          <w:rFonts w:hint="default" w:ascii="Times New Roman" w:hAnsi="Times New Roman" w:eastAsia="仿宋_GB2312" w:cs="Times New Roman"/>
          <w:sz w:val="28"/>
          <w:szCs w:val="28"/>
        </w:rPr>
      </w:pPr>
    </w:p>
    <w:p w14:paraId="58BB112F">
      <w:pPr>
        <w:rPr>
          <w:rFonts w:hint="default" w:ascii="Times New Roman" w:hAnsi="Times New Roman" w:eastAsia="仿宋_GB2312" w:cs="Times New Roman"/>
          <w:sz w:val="28"/>
          <w:szCs w:val="28"/>
        </w:rPr>
      </w:pPr>
    </w:p>
    <w:p w14:paraId="2C743443">
      <w:pPr>
        <w:rPr>
          <w:rFonts w:hint="default" w:ascii="Times New Roman" w:hAnsi="Times New Roman" w:eastAsia="仿宋_GB2312" w:cs="Times New Roman"/>
          <w:sz w:val="28"/>
          <w:szCs w:val="28"/>
        </w:rPr>
      </w:pPr>
    </w:p>
    <w:p w14:paraId="5BF50491">
      <w:pPr>
        <w:rPr>
          <w:rFonts w:hint="default" w:ascii="Times New Roman" w:hAnsi="Times New Roman" w:eastAsia="仿宋_GB2312" w:cs="Times New Roman"/>
          <w:sz w:val="28"/>
          <w:szCs w:val="28"/>
        </w:rPr>
      </w:pPr>
    </w:p>
    <w:p w14:paraId="0DF478AC">
      <w:pPr>
        <w:rPr>
          <w:rFonts w:hint="default" w:ascii="Times New Roman" w:hAnsi="Times New Roman" w:eastAsia="仿宋_GB2312" w:cs="Times New Roman"/>
          <w:sz w:val="28"/>
          <w:szCs w:val="28"/>
        </w:rPr>
      </w:pPr>
    </w:p>
    <w:p w14:paraId="5DC7048E">
      <w:pPr>
        <w:rPr>
          <w:rFonts w:hint="default" w:ascii="Times New Roman" w:hAnsi="Times New Roman" w:eastAsia="仿宋_GB2312" w:cs="Times New Roman"/>
          <w:sz w:val="28"/>
          <w:szCs w:val="28"/>
        </w:rPr>
      </w:pPr>
    </w:p>
    <w:p w14:paraId="32FA62D3">
      <w:pPr>
        <w:rPr>
          <w:rFonts w:hint="default" w:ascii="Times New Roman" w:hAnsi="Times New Roman" w:eastAsia="仿宋_GB2312" w:cs="Times New Roman"/>
          <w:sz w:val="28"/>
          <w:szCs w:val="28"/>
        </w:rPr>
      </w:pPr>
    </w:p>
    <w:p w14:paraId="468AA2B5">
      <w:pPr>
        <w:rPr>
          <w:rFonts w:hint="default" w:ascii="Times New Roman" w:hAnsi="Times New Roman" w:eastAsia="仿宋_GB2312" w:cs="Times New Roman"/>
          <w:sz w:val="28"/>
          <w:szCs w:val="28"/>
        </w:rPr>
      </w:pPr>
    </w:p>
    <w:p w14:paraId="3BFAA88A">
      <w:pPr>
        <w:rPr>
          <w:rFonts w:hint="default" w:ascii="Times New Roman" w:hAnsi="Times New Roman" w:eastAsia="仿宋_GB2312" w:cs="Times New Roman"/>
          <w:sz w:val="28"/>
          <w:szCs w:val="28"/>
        </w:rPr>
      </w:pPr>
    </w:p>
    <w:p w14:paraId="3CE921A8">
      <w:pPr>
        <w:pStyle w:val="22"/>
        <w:ind w:firstLine="560"/>
        <w:rPr>
          <w:rFonts w:hint="default" w:ascii="Times New Roman" w:hAnsi="Times New Roman" w:eastAsia="仿宋_GB2312" w:cs="Times New Roman"/>
          <w:sz w:val="28"/>
          <w:szCs w:val="28"/>
        </w:rPr>
      </w:pPr>
    </w:p>
    <w:p w14:paraId="3E50E50C">
      <w:pPr>
        <w:spacing w:line="276" w:lineRule="auto"/>
        <w:jc w:val="center"/>
        <w:rPr>
          <w:rFonts w:hint="default" w:ascii="Times New Roman" w:hAnsi="Times New Roman" w:eastAsia="宋体" w:cs="Times New Roman"/>
          <w:bCs/>
          <w:sz w:val="32"/>
          <w:szCs w:val="32"/>
        </w:rPr>
      </w:pPr>
      <w:r>
        <w:rPr>
          <w:rFonts w:hint="default" w:ascii="Times New Roman" w:hAnsi="Times New Roman" w:eastAsia="宋体" w:cs="Times New Roman"/>
          <w:bCs/>
          <w:sz w:val="32"/>
          <w:szCs w:val="32"/>
        </w:rPr>
        <w:t>建设单位：</w:t>
      </w:r>
      <w:r>
        <w:rPr>
          <w:rFonts w:hint="default" w:ascii="Times New Roman" w:hAnsi="Times New Roman" w:eastAsia="宋体" w:cs="Times New Roman"/>
          <w:bCs/>
          <w:w w:val="91"/>
          <w:sz w:val="32"/>
          <w:szCs w:val="32"/>
          <w:lang w:eastAsia="zh-CN"/>
        </w:rPr>
        <w:t>国网四川省电力公司古蔺县供电分公司</w:t>
      </w:r>
    </w:p>
    <w:p w14:paraId="73E3767D">
      <w:pPr>
        <w:spacing w:line="276" w:lineRule="auto"/>
        <w:jc w:val="center"/>
        <w:rPr>
          <w:rFonts w:hint="default" w:ascii="Times New Roman" w:hAnsi="Times New Roman" w:eastAsia="宋体" w:cs="Times New Roman"/>
          <w:bCs/>
          <w:sz w:val="32"/>
          <w:szCs w:val="32"/>
        </w:rPr>
      </w:pPr>
      <w:r>
        <w:rPr>
          <w:rFonts w:hint="default" w:ascii="Times New Roman" w:hAnsi="Times New Roman" w:eastAsia="宋体" w:cs="Times New Roman"/>
          <w:bCs/>
          <w:sz w:val="32"/>
          <w:szCs w:val="32"/>
        </w:rPr>
        <w:t>编制单位：</w:t>
      </w:r>
      <w:r>
        <w:rPr>
          <w:rFonts w:hint="default" w:ascii="Times New Roman" w:hAnsi="Times New Roman" w:eastAsia="宋体" w:cs="Times New Roman"/>
          <w:bCs/>
          <w:w w:val="105"/>
          <w:sz w:val="32"/>
          <w:szCs w:val="32"/>
        </w:rPr>
        <w:t>核 工 业 二 七 〇 研 究 所</w:t>
      </w:r>
    </w:p>
    <w:p w14:paraId="1AA86BA2">
      <w:pPr>
        <w:jc w:val="center"/>
        <w:rPr>
          <w:rFonts w:hint="default" w:ascii="Times New Roman" w:hAnsi="Times New Roman" w:eastAsia="宋体" w:cs="Times New Roman"/>
          <w:bCs/>
          <w:kern w:val="0"/>
          <w:sz w:val="32"/>
          <w:szCs w:val="32"/>
        </w:rPr>
      </w:pPr>
      <w:r>
        <w:rPr>
          <w:rFonts w:hint="default" w:ascii="Times New Roman" w:hAnsi="Times New Roman" w:eastAsia="宋体" w:cs="Times New Roman"/>
          <w:bCs/>
          <w:kern w:val="0"/>
          <w:sz w:val="32"/>
          <w:szCs w:val="32"/>
        </w:rPr>
        <w:t>二〇二五年</w:t>
      </w:r>
      <w:r>
        <w:rPr>
          <w:rFonts w:hint="default" w:ascii="Times New Roman" w:hAnsi="Times New Roman" w:eastAsia="宋体" w:cs="Times New Roman"/>
          <w:bCs/>
          <w:kern w:val="0"/>
          <w:sz w:val="32"/>
          <w:szCs w:val="32"/>
          <w:lang w:val="en-US" w:eastAsia="zh-CN"/>
        </w:rPr>
        <w:t>十二</w:t>
      </w:r>
      <w:r>
        <w:rPr>
          <w:rFonts w:hint="default" w:ascii="Times New Roman" w:hAnsi="Times New Roman" w:eastAsia="宋体" w:cs="Times New Roman"/>
          <w:bCs/>
          <w:kern w:val="0"/>
          <w:sz w:val="32"/>
          <w:szCs w:val="32"/>
        </w:rPr>
        <w:t>月</w:t>
      </w:r>
    </w:p>
    <w:p w14:paraId="2D285EF9">
      <w:pPr>
        <w:rPr>
          <w:rFonts w:hint="default" w:ascii="Times New Roman" w:hAnsi="Times New Roman" w:eastAsia="仿宋_GB2312" w:cs="Times New Roman"/>
          <w:sz w:val="24"/>
        </w:rPr>
      </w:pPr>
      <w:r>
        <w:rPr>
          <w:rFonts w:hint="default" w:ascii="Times New Roman" w:hAnsi="Times New Roman" w:eastAsia="仿宋_GB2312" w:cs="Times New Roman"/>
          <w:sz w:val="24"/>
        </w:rPr>
        <w:br w:type="page"/>
      </w:r>
    </w:p>
    <w:p w14:paraId="08F6B53B">
      <w:pPr>
        <w:spacing w:line="1000" w:lineRule="exact"/>
        <w:ind w:firstLine="1440" w:firstLineChars="600"/>
        <w:jc w:val="left"/>
        <w:rPr>
          <w:rFonts w:hint="default" w:ascii="Times New Roman" w:hAnsi="Times New Roman" w:eastAsia="仿宋_GB2312" w:cs="Times New Roman"/>
          <w:sz w:val="24"/>
        </w:rPr>
        <w:sectPr>
          <w:headerReference r:id="rId3" w:type="default"/>
          <w:headerReference r:id="rId4" w:type="even"/>
          <w:pgSz w:w="11906" w:h="16838"/>
          <w:pgMar w:top="1440" w:right="1800" w:bottom="1440" w:left="1800" w:header="851" w:footer="992" w:gutter="0"/>
          <w:cols w:space="720" w:num="1"/>
          <w:docGrid w:type="lines" w:linePitch="312" w:charSpace="0"/>
        </w:sectPr>
      </w:pPr>
    </w:p>
    <w:p w14:paraId="17B078EC">
      <w:pPr>
        <w:tabs>
          <w:tab w:val="left" w:pos="7797"/>
        </w:tabs>
        <w:ind w:left="-1" w:leftChars="-607" w:right="-1050" w:rightChars="-500" w:hanging="1274" w:hangingChars="423"/>
        <w:jc w:val="center"/>
        <w:rPr>
          <w:rFonts w:hint="default" w:ascii="Times New Roman" w:hAnsi="Times New Roman" w:eastAsia="仿宋_GB2312" w:cs="Times New Roman"/>
          <w:b/>
          <w:sz w:val="30"/>
          <w:szCs w:val="30"/>
        </w:rPr>
      </w:pPr>
      <w:bookmarkStart w:id="0" w:name="_Toc8942"/>
      <w:bookmarkStart w:id="1" w:name="_Toc59616463"/>
      <w:bookmarkStart w:id="2" w:name="_Toc58877263"/>
      <w:bookmarkStart w:id="3" w:name="_Toc56504147"/>
      <w:bookmarkStart w:id="4" w:name="_Toc28526"/>
      <w:bookmarkStart w:id="5" w:name="_Toc36455452"/>
      <w:bookmarkStart w:id="6" w:name="_Toc48295518"/>
      <w:r>
        <w:rPr>
          <w:rFonts w:hint="default" w:ascii="Times New Roman" w:hAnsi="Times New Roman" w:eastAsia="仿宋_GB2312" w:cs="Times New Roman"/>
          <w:b/>
          <w:sz w:val="30"/>
          <w:szCs w:val="30"/>
        </w:rPr>
        <w:t>现场照片</w:t>
      </w:r>
    </w:p>
    <w:tbl>
      <w:tblPr>
        <w:tblStyle w:val="23"/>
        <w:tblW w:w="842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369"/>
        <w:gridCol w:w="4390"/>
      </w:tblGrid>
      <w:tr w14:paraId="388C8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8429" w:type="dxa"/>
            <w:gridSpan w:val="2"/>
          </w:tcPr>
          <w:p w14:paraId="0943A8A1">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b/>
                <w:sz w:val="30"/>
                <w:szCs w:val="30"/>
              </w:rPr>
              <mc:AlternateContent>
                <mc:Choice Requires="wps">
                  <w:drawing>
                    <wp:anchor distT="0" distB="0" distL="114300" distR="114300" simplePos="0" relativeHeight="251684864" behindDoc="0" locked="0" layoutInCell="1" allowOverlap="1">
                      <wp:simplePos x="0" y="0"/>
                      <wp:positionH relativeFrom="column">
                        <wp:posOffset>3569970</wp:posOffset>
                      </wp:positionH>
                      <wp:positionV relativeFrom="paragraph">
                        <wp:posOffset>1457325</wp:posOffset>
                      </wp:positionV>
                      <wp:extent cx="1384935" cy="271145"/>
                      <wp:effectExtent l="5080" t="4445" r="6985" b="257810"/>
                      <wp:wrapNone/>
                      <wp:docPr id="29" name="自选图形 18"/>
                      <wp:cNvGraphicFramePr/>
                      <a:graphic xmlns:a="http://schemas.openxmlformats.org/drawingml/2006/main">
                        <a:graphicData uri="http://schemas.microsoft.com/office/word/2010/wordprocessingShape">
                          <wps:wsp>
                            <wps:cNvSpPr/>
                            <wps:spPr>
                              <a:xfrm>
                                <a:off x="0" y="0"/>
                                <a:ext cx="1384935" cy="271145"/>
                              </a:xfrm>
                              <a:prstGeom prst="wedgeRectCallout">
                                <a:avLst>
                                  <a:gd name="adj1" fmla="val -48125"/>
                                  <a:gd name="adj2" fmla="val 138523"/>
                                </a:avLst>
                              </a:prstGeom>
                              <a:solidFill>
                                <a:srgbClr val="FFFFFF"/>
                              </a:solidFill>
                              <a:ln w="9525" cap="flat" cmpd="sng">
                                <a:solidFill>
                                  <a:srgbClr val="000000"/>
                                </a:solidFill>
                                <a:prstDash val="solid"/>
                                <a:miter/>
                                <a:headEnd type="none" w="med" len="med"/>
                                <a:tailEnd type="none" w="med" len="med"/>
                              </a:ln>
                            </wps:spPr>
                            <wps:txbx>
                              <w:txbxContent>
                                <w:p w14:paraId="65510008">
                                  <w:pPr>
                                    <w:jc w:val="center"/>
                                    <w:rPr>
                                      <w:rFonts w:eastAsia="方正仿宋_GB2312"/>
                                    </w:rPr>
                                  </w:pPr>
                                  <w:r>
                                    <w:rPr>
                                      <w:rFonts w:eastAsia="方正仿宋_GB2312"/>
                                    </w:rPr>
                                    <w:t>本次</w:t>
                                  </w:r>
                                  <w:r>
                                    <w:rPr>
                                      <w:rFonts w:hint="eastAsia" w:eastAsia="方正仿宋_GB2312"/>
                                      <w:lang w:val="en-US" w:eastAsia="zh-CN"/>
                                    </w:rPr>
                                    <w:t>站内</w:t>
                                  </w:r>
                                  <w:r>
                                    <w:rPr>
                                      <w:rFonts w:hint="eastAsia" w:eastAsia="方正仿宋_GB2312"/>
                                    </w:rPr>
                                    <w:t>扩建区域</w:t>
                                  </w:r>
                                </w:p>
                              </w:txbxContent>
                            </wps:txbx>
                            <wps:bodyPr wrap="square" lIns="54000" tIns="45720" rIns="54000" bIns="45720" upright="1"/>
                          </wps:wsp>
                        </a:graphicData>
                      </a:graphic>
                    </wp:anchor>
                  </w:drawing>
                </mc:Choice>
                <mc:Fallback>
                  <w:pict>
                    <v:shape id="自选图形 18" o:spid="_x0000_s1026" o:spt="61" type="#_x0000_t61" style="position:absolute;left:0pt;margin-left:281.1pt;margin-top:114.75pt;height:21.35pt;width:109.05pt;z-index:251684864;mso-width-relative:page;mso-height-relative:page;" fillcolor="#FFFFFF" filled="t" stroked="t" coordsize="21600,21600" o:gfxdata="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5O2Bk9gAAAALAQAADwAAAAAAAAABACAAAAAiAAAAZHJzL2Rvd25yZXYueG1sUEsBAhQAFAAAAAgA&#10;h07iQFLzlkZeAgAA0gQAAA4AAAAAAAAAAQAgAAAAJwEAAGRycy9lMm9Eb2MueG1sUEsFBgAAAAAG&#10;AAYAWQEAAPcFAAAAAA==&#10;" adj="405,40721">
                      <v:fill on="t" focussize="0,0"/>
                      <v:stroke color="#000000" joinstyle="miter"/>
                      <v:imagedata o:title=""/>
                      <o:lock v:ext="edit" aspectratio="f"/>
                      <v:textbox inset="1.5mm,1.27mm,1.5mm,1.27mm">
                        <w:txbxContent>
                          <w:p w14:paraId="65510008">
                            <w:pPr>
                              <w:jc w:val="center"/>
                              <w:rPr>
                                <w:rFonts w:eastAsia="方正仿宋_GB2312"/>
                              </w:rPr>
                            </w:pPr>
                            <w:r>
                              <w:rPr>
                                <w:rFonts w:eastAsia="方正仿宋_GB2312"/>
                              </w:rPr>
                              <w:t>本次</w:t>
                            </w:r>
                            <w:r>
                              <w:rPr>
                                <w:rFonts w:hint="eastAsia" w:eastAsia="方正仿宋_GB2312"/>
                                <w:lang w:val="en-US" w:eastAsia="zh-CN"/>
                              </w:rPr>
                              <w:t>站内</w:t>
                            </w:r>
                            <w:r>
                              <w:rPr>
                                <w:rFonts w:hint="eastAsia" w:eastAsia="方正仿宋_GB2312"/>
                              </w:rPr>
                              <w:t>扩建区域</w:t>
                            </w:r>
                          </w:p>
                        </w:txbxContent>
                      </v:textbox>
                    </v:shap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64384" behindDoc="0" locked="0" layoutInCell="1" allowOverlap="1">
                      <wp:simplePos x="0" y="0"/>
                      <wp:positionH relativeFrom="column">
                        <wp:posOffset>1169035</wp:posOffset>
                      </wp:positionH>
                      <wp:positionV relativeFrom="paragraph">
                        <wp:posOffset>2774950</wp:posOffset>
                      </wp:positionV>
                      <wp:extent cx="137160" cy="9525"/>
                      <wp:effectExtent l="0" t="0" r="0" b="0"/>
                      <wp:wrapNone/>
                      <wp:docPr id="9" name="直线 37"/>
                      <wp:cNvGraphicFramePr/>
                      <a:graphic xmlns:a="http://schemas.openxmlformats.org/drawingml/2006/main">
                        <a:graphicData uri="http://schemas.microsoft.com/office/word/2010/wordprocessingShape">
                          <wps:wsp>
                            <wps:cNvCnPr/>
                            <wps:spPr>
                              <a:xfrm>
                                <a:off x="0" y="0"/>
                                <a:ext cx="137160" cy="952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92.05pt;margin-top:218.5pt;height:0.75pt;width:10.8pt;z-index:251664384;mso-width-relative:page;mso-height-relative:page;" filled="f" stroked="t" coordsize="21600,21600" o:gfxdata="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T&#10;0Rq02AAAAAsBAAAPAAAAAAAAAAEAIAAAACIAAABkcnMvZG93bnJldi54bWxQSwECFAAUAAAACACH&#10;TuJA/fhMQOsBAADeAwAADgAAAAAAAAABACAAAAAnAQAAZHJzL2Uyb0RvYy54bWxQSwUGAAAAAAYA&#10;BgBZAQAAhA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88960" behindDoc="0" locked="0" layoutInCell="1" allowOverlap="1">
                      <wp:simplePos x="0" y="0"/>
                      <wp:positionH relativeFrom="column">
                        <wp:posOffset>2606675</wp:posOffset>
                      </wp:positionH>
                      <wp:positionV relativeFrom="paragraph">
                        <wp:posOffset>1163955</wp:posOffset>
                      </wp:positionV>
                      <wp:extent cx="3810" cy="136525"/>
                      <wp:effectExtent l="0" t="0" r="0" b="0"/>
                      <wp:wrapNone/>
                      <wp:docPr id="48" name="直线 37"/>
                      <wp:cNvGraphicFramePr/>
                      <a:graphic xmlns:a="http://schemas.openxmlformats.org/drawingml/2006/main">
                        <a:graphicData uri="http://schemas.microsoft.com/office/word/2010/wordprocessingShape">
                          <wps:wsp>
                            <wps:cNvCnPr/>
                            <wps:spPr>
                              <a:xfrm>
                                <a:off x="0" y="0"/>
                                <a:ext cx="3810" cy="13652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205.25pt;margin-top:91.65pt;height:10.75pt;width:0.3pt;z-index:251688960;mso-width-relative:page;mso-height-relative:page;" filled="f" stroked="t" coordsize="21600,21600" o:gfxdata="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v&#10;V3gr2AAAAAsBAAAPAAAAAAAAAAEAIAAAACIAAABkcnMvZG93bnJldi54bWxQSwECFAAUAAAACACH&#10;TuJAJ6BecesBAADfAwAADgAAAAAAAAABACAAAAAnAQAAZHJzL2Uyb0RvYy54bWxQSwUGAAAAAAYA&#10;BgBZAQAAhA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87936" behindDoc="0" locked="0" layoutInCell="1" allowOverlap="1">
                      <wp:simplePos x="0" y="0"/>
                      <wp:positionH relativeFrom="column">
                        <wp:posOffset>2446020</wp:posOffset>
                      </wp:positionH>
                      <wp:positionV relativeFrom="paragraph">
                        <wp:posOffset>1149985</wp:posOffset>
                      </wp:positionV>
                      <wp:extent cx="3810" cy="136525"/>
                      <wp:effectExtent l="0" t="0" r="0" b="0"/>
                      <wp:wrapNone/>
                      <wp:docPr id="47" name="直线 37"/>
                      <wp:cNvGraphicFramePr/>
                      <a:graphic xmlns:a="http://schemas.openxmlformats.org/drawingml/2006/main">
                        <a:graphicData uri="http://schemas.microsoft.com/office/word/2010/wordprocessingShape">
                          <wps:wsp>
                            <wps:cNvCnPr/>
                            <wps:spPr>
                              <a:xfrm>
                                <a:off x="0" y="0"/>
                                <a:ext cx="3810" cy="13652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192.6pt;margin-top:90.55pt;height:10.75pt;width:0.3pt;z-index:251687936;mso-width-relative:page;mso-height-relative:page;" filled="f" stroked="t" coordsize="21600,21600" o:gfxdata="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C&#10;sMb01wAAAAsBAAAPAAAAAAAAAAEAIAAAACIAAABkcnMvZG93bnJldi54bWxQSwECFAAUAAAACACH&#10;TuJA81isKOwBAADfAwAADgAAAAAAAAABACAAAAAmAQAAZHJzL2Uyb0RvYy54bWxQSwUGAAAAAAYA&#10;BgBZAQAAhA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86912" behindDoc="0" locked="0" layoutInCell="1" allowOverlap="1">
                      <wp:simplePos x="0" y="0"/>
                      <wp:positionH relativeFrom="column">
                        <wp:posOffset>2446020</wp:posOffset>
                      </wp:positionH>
                      <wp:positionV relativeFrom="paragraph">
                        <wp:posOffset>1286510</wp:posOffset>
                      </wp:positionV>
                      <wp:extent cx="171450" cy="4445"/>
                      <wp:effectExtent l="0" t="0" r="0" b="0"/>
                      <wp:wrapNone/>
                      <wp:docPr id="46" name="直线 37"/>
                      <wp:cNvGraphicFramePr/>
                      <a:graphic xmlns:a="http://schemas.openxmlformats.org/drawingml/2006/main">
                        <a:graphicData uri="http://schemas.microsoft.com/office/word/2010/wordprocessingShape">
                          <wps:wsp>
                            <wps:cNvCnPr/>
                            <wps:spPr>
                              <a:xfrm flipV="1">
                                <a:off x="0" y="0"/>
                                <a:ext cx="171450" cy="444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192.6pt;margin-top:101.3pt;height:0.35pt;width:13.5pt;z-index:251686912;mso-width-relative:page;mso-height-relative:page;" filled="f" stroked="t" coordsize="21600,21600" o:gfxdata="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AwswptcAAAALAQAADwAAAAAAAAABACAAAAAiAAAAZHJzL2Rvd25yZXYueG1sUEsBAhQA&#10;FAAAAAgAh07iQG2lSUbzAQAA6QMAAA4AAAAAAAAAAQAgAAAAJgEAAGRycy9lMm9Eb2MueG1sUEsF&#10;BgAAAAAGAAYAWQEAAIs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85888" behindDoc="0" locked="0" layoutInCell="1" allowOverlap="1">
                      <wp:simplePos x="0" y="0"/>
                      <wp:positionH relativeFrom="column">
                        <wp:posOffset>2430780</wp:posOffset>
                      </wp:positionH>
                      <wp:positionV relativeFrom="paragraph">
                        <wp:posOffset>1159510</wp:posOffset>
                      </wp:positionV>
                      <wp:extent cx="171450" cy="4445"/>
                      <wp:effectExtent l="0" t="0" r="0" b="0"/>
                      <wp:wrapNone/>
                      <wp:docPr id="45" name="直线 37"/>
                      <wp:cNvGraphicFramePr/>
                      <a:graphic xmlns:a="http://schemas.openxmlformats.org/drawingml/2006/main">
                        <a:graphicData uri="http://schemas.microsoft.com/office/word/2010/wordprocessingShape">
                          <wps:wsp>
                            <wps:cNvCnPr/>
                            <wps:spPr>
                              <a:xfrm flipV="1">
                                <a:off x="0" y="0"/>
                                <a:ext cx="171450" cy="444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191.4pt;margin-top:91.3pt;height:0.35pt;width:13.5pt;z-index:251685888;mso-width-relative:page;mso-height-relative:page;" filled="f" stroked="t" coordsize="21600,21600" o:gfxdata="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kxo7C1wAAAAsBAAAPAAAAAAAAAAEAIAAAACIAAABkcnMvZG93bnJldi54bWxQSwECFAAU&#10;AAAACACHTuJApz/YXPIBAADpAwAADgAAAAAAAAABACAAAAAmAQAAZHJzL2Uyb0RvYy54bWxQSwUG&#10;AAAAAAYABgBZAQAAig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76672" behindDoc="0" locked="0" layoutInCell="1" allowOverlap="1">
                      <wp:simplePos x="0" y="0"/>
                      <wp:positionH relativeFrom="column">
                        <wp:posOffset>3305175</wp:posOffset>
                      </wp:positionH>
                      <wp:positionV relativeFrom="paragraph">
                        <wp:posOffset>1218565</wp:posOffset>
                      </wp:positionV>
                      <wp:extent cx="151130" cy="4445"/>
                      <wp:effectExtent l="0" t="0" r="0" b="0"/>
                      <wp:wrapNone/>
                      <wp:docPr id="21" name="直线 37"/>
                      <wp:cNvGraphicFramePr/>
                      <a:graphic xmlns:a="http://schemas.openxmlformats.org/drawingml/2006/main">
                        <a:graphicData uri="http://schemas.microsoft.com/office/word/2010/wordprocessingShape">
                          <wps:wsp>
                            <wps:cNvCnPr/>
                            <wps:spPr>
                              <a:xfrm flipV="1">
                                <a:off x="0" y="0"/>
                                <a:ext cx="151130" cy="444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260.25pt;margin-top:95.95pt;height:0.35pt;width:11.9pt;z-index:251676672;mso-width-relative:page;mso-height-relative:page;" filled="f" stroked="t" coordsize="21600,21600" o:gfxdata="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v6uBntcAAAALAQAADwAAAAAAAAABACAAAAAiAAAAZHJzL2Rvd25yZXYueG1sUEsBAhQA&#10;FAAAAAgAh07iQEtEGFvzAQAA6QMAAA4AAAAAAAAAAQAgAAAAJgEAAGRycy9lMm9Eb2MueG1sUEsF&#10;BgAAAAAGAAYAWQEAAIs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71552" behindDoc="0" locked="0" layoutInCell="1" allowOverlap="1">
                      <wp:simplePos x="0" y="0"/>
                      <wp:positionH relativeFrom="column">
                        <wp:posOffset>2393315</wp:posOffset>
                      </wp:positionH>
                      <wp:positionV relativeFrom="paragraph">
                        <wp:posOffset>1304925</wp:posOffset>
                      </wp:positionV>
                      <wp:extent cx="7620" cy="323850"/>
                      <wp:effectExtent l="0" t="0" r="0" b="0"/>
                      <wp:wrapNone/>
                      <wp:docPr id="16" name="直线 37"/>
                      <wp:cNvGraphicFramePr/>
                      <a:graphic xmlns:a="http://schemas.openxmlformats.org/drawingml/2006/main">
                        <a:graphicData uri="http://schemas.microsoft.com/office/word/2010/wordprocessingShape">
                          <wps:wsp>
                            <wps:cNvCnPr/>
                            <wps:spPr>
                              <a:xfrm>
                                <a:off x="0" y="0"/>
                                <a:ext cx="7620" cy="32385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188.45pt;margin-top:102.75pt;height:25.5pt;width:0.6pt;z-index:251671552;mso-width-relative:page;mso-height-relative:page;" filled="f" stroked="t" coordsize="21600,21600" o:gfxdata="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OTbV82QAAAAsBAAAPAAAAAAAAAAEAIAAAACIAAABkcnMvZG93bnJldi54bWxQSwECFAAUAAAA&#10;CACHTuJAxW7B+O0BAADfAwAADgAAAAAAAAABACAAAAAoAQAAZHJzL2Uyb0RvYy54bWxQSwUGAAAA&#10;AAYABgBZAQAAhw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83840" behindDoc="0" locked="0" layoutInCell="1" allowOverlap="1">
                      <wp:simplePos x="0" y="0"/>
                      <wp:positionH relativeFrom="column">
                        <wp:posOffset>4143375</wp:posOffset>
                      </wp:positionH>
                      <wp:positionV relativeFrom="paragraph">
                        <wp:posOffset>2811145</wp:posOffset>
                      </wp:positionV>
                      <wp:extent cx="250825" cy="6350"/>
                      <wp:effectExtent l="0" t="0" r="0" b="0"/>
                      <wp:wrapNone/>
                      <wp:docPr id="28" name="直线 37"/>
                      <wp:cNvGraphicFramePr/>
                      <a:graphic xmlns:a="http://schemas.openxmlformats.org/drawingml/2006/main">
                        <a:graphicData uri="http://schemas.microsoft.com/office/word/2010/wordprocessingShape">
                          <wps:wsp>
                            <wps:cNvCnPr/>
                            <wps:spPr>
                              <a:xfrm flipV="1">
                                <a:off x="0" y="0"/>
                                <a:ext cx="250825" cy="635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326.25pt;margin-top:221.35pt;height:0.5pt;width:19.75pt;z-index:251683840;mso-width-relative:page;mso-height-relative:page;" filled="f" stroked="t" coordsize="21600,21600" o:gfxdata="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6Z25+2AAAAAsBAAAPAAAAAAAAAAEAIAAAACIAAABkcnMvZG93bnJldi54bWxQSwEC&#10;FAAUAAAACACHTuJAtJkYaPQBAADpAwAADgAAAAAAAAABACAAAAAnAQAAZHJzL2Uyb0RvYy54bWxQ&#10;SwUGAAAAAAYABgBZAQAAjQ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81792" behindDoc="0" locked="0" layoutInCell="1" allowOverlap="1">
                      <wp:simplePos x="0" y="0"/>
                      <wp:positionH relativeFrom="column">
                        <wp:posOffset>3730625</wp:posOffset>
                      </wp:positionH>
                      <wp:positionV relativeFrom="paragraph">
                        <wp:posOffset>3156585</wp:posOffset>
                      </wp:positionV>
                      <wp:extent cx="532765" cy="6350"/>
                      <wp:effectExtent l="0" t="0" r="0" b="0"/>
                      <wp:wrapNone/>
                      <wp:docPr id="26" name="直线 37"/>
                      <wp:cNvGraphicFramePr/>
                      <a:graphic xmlns:a="http://schemas.openxmlformats.org/drawingml/2006/main">
                        <a:graphicData uri="http://schemas.microsoft.com/office/word/2010/wordprocessingShape">
                          <wps:wsp>
                            <wps:cNvCnPr/>
                            <wps:spPr>
                              <a:xfrm flipV="1">
                                <a:off x="0" y="0"/>
                                <a:ext cx="532765" cy="635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293.75pt;margin-top:248.55pt;height:0.5pt;width:41.95pt;z-index:251681792;mso-width-relative:page;mso-height-relative:page;" filled="f" stroked="t" coordsize="21600,21600" o:gfxdata="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jND6H9gAAAALAQAADwAAAAAAAAABACAAAAAiAAAAZHJzL2Rvd25yZXYueG1sUEsB&#10;AhQAFAAAAAgAh07iQKlsL0n1AQAA6QMAAA4AAAAAAAAAAQAgAAAAJwEAAGRycy9lMm9Eb2MueG1s&#10;UEsFBgAAAAAGAAYAWQEAAI4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79744" behindDoc="0" locked="0" layoutInCell="1" allowOverlap="1">
                      <wp:simplePos x="0" y="0"/>
                      <wp:positionH relativeFrom="column">
                        <wp:posOffset>4279265</wp:posOffset>
                      </wp:positionH>
                      <wp:positionV relativeFrom="paragraph">
                        <wp:posOffset>2001520</wp:posOffset>
                      </wp:positionV>
                      <wp:extent cx="114935" cy="815975"/>
                      <wp:effectExtent l="0" t="0" r="0" b="0"/>
                      <wp:wrapNone/>
                      <wp:docPr id="24" name="直线 37"/>
                      <wp:cNvGraphicFramePr/>
                      <a:graphic xmlns:a="http://schemas.openxmlformats.org/drawingml/2006/main">
                        <a:graphicData uri="http://schemas.microsoft.com/office/word/2010/wordprocessingShape">
                          <wps:wsp>
                            <wps:cNvCnPr/>
                            <wps:spPr>
                              <a:xfrm>
                                <a:off x="0" y="0"/>
                                <a:ext cx="114935" cy="81597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336.95pt;margin-top:157.6pt;height:64.25pt;width:9.05pt;z-index:251679744;mso-width-relative:page;mso-height-relative:page;" filled="f" stroked="t" coordsize="21600,21600" o:gfxdata="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wnjI+2gAAAAsBAAAPAAAAAAAAAAEAIAAAACIAAABkcnMvZG93bnJldi54bWxQSwECFAAU&#10;AAAACACHTuJADRcHuu8BAADhAwAADgAAAAAAAAABACAAAAApAQAAZHJzL2Uyb0RvYy54bWxQSwUG&#10;AAAAAAYABgBZAQAAig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82816" behindDoc="0" locked="0" layoutInCell="1" allowOverlap="1">
                      <wp:simplePos x="0" y="0"/>
                      <wp:positionH relativeFrom="column">
                        <wp:posOffset>4157345</wp:posOffset>
                      </wp:positionH>
                      <wp:positionV relativeFrom="paragraph">
                        <wp:posOffset>2825750</wp:posOffset>
                      </wp:positionV>
                      <wp:extent cx="33020" cy="299085"/>
                      <wp:effectExtent l="0" t="0" r="0" b="0"/>
                      <wp:wrapNone/>
                      <wp:docPr id="27" name="直线 37"/>
                      <wp:cNvGraphicFramePr/>
                      <a:graphic xmlns:a="http://schemas.openxmlformats.org/drawingml/2006/main">
                        <a:graphicData uri="http://schemas.microsoft.com/office/word/2010/wordprocessingShape">
                          <wps:wsp>
                            <wps:cNvCnPr/>
                            <wps:spPr>
                              <a:xfrm>
                                <a:off x="0" y="0"/>
                                <a:ext cx="33020" cy="29908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327.35pt;margin-top:222.5pt;height:23.55pt;width:2.6pt;z-index:251682816;mso-width-relative:page;mso-height-relative:page;" filled="f" stroked="t" coordsize="21600,21600" o:gfxdata="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PuRBALZAAAACwEAAA8AAAAAAAAAAQAgAAAAIgAAAGRycy9kb3ducmV2LnhtbFBLAQIUABQAAAAI&#10;AIdO4kDsdL7G7AEAAOADAAAOAAAAAAAAAAEAIAAAACgBAABkcnMvZTJvRG9jLnhtbFBLBQYAAAAA&#10;BgAGAFkBAACGBQ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80768" behindDoc="0" locked="0" layoutInCell="1" allowOverlap="1">
                      <wp:simplePos x="0" y="0"/>
                      <wp:positionH relativeFrom="column">
                        <wp:posOffset>3711575</wp:posOffset>
                      </wp:positionH>
                      <wp:positionV relativeFrom="paragraph">
                        <wp:posOffset>2696845</wp:posOffset>
                      </wp:positionV>
                      <wp:extent cx="38735" cy="513080"/>
                      <wp:effectExtent l="0" t="0" r="0" b="0"/>
                      <wp:wrapNone/>
                      <wp:docPr id="25" name="直线 37"/>
                      <wp:cNvGraphicFramePr/>
                      <a:graphic xmlns:a="http://schemas.openxmlformats.org/drawingml/2006/main">
                        <a:graphicData uri="http://schemas.microsoft.com/office/word/2010/wordprocessingShape">
                          <wps:wsp>
                            <wps:cNvCnPr/>
                            <wps:spPr>
                              <a:xfrm>
                                <a:off x="0" y="0"/>
                                <a:ext cx="38735" cy="51308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292.25pt;margin-top:212.35pt;height:40.4pt;width:3.05pt;z-index:251680768;mso-width-relative:page;mso-height-relative:page;" filled="f" stroked="t" coordsize="21600,21600" o:gfxdata="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YrPc02QAAAAsBAAAPAAAAAAAAAAEAIAAAACIAAABkcnMvZG93bnJldi54bWxQSwECFAAUAAAA&#10;CACHTuJARVeO6+0BAADgAwAADgAAAAAAAAABACAAAAAoAQAAZHJzL2Uyb0RvYy54bWxQSwUGAAAA&#10;AAYABgBZAQAAhw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78720" behindDoc="0" locked="0" layoutInCell="1" allowOverlap="1">
                      <wp:simplePos x="0" y="0"/>
                      <wp:positionH relativeFrom="column">
                        <wp:posOffset>3507740</wp:posOffset>
                      </wp:positionH>
                      <wp:positionV relativeFrom="paragraph">
                        <wp:posOffset>1974215</wp:posOffset>
                      </wp:positionV>
                      <wp:extent cx="771525" cy="8890"/>
                      <wp:effectExtent l="0" t="0" r="0" b="0"/>
                      <wp:wrapNone/>
                      <wp:docPr id="23" name="直线 37"/>
                      <wp:cNvGraphicFramePr/>
                      <a:graphic xmlns:a="http://schemas.openxmlformats.org/drawingml/2006/main">
                        <a:graphicData uri="http://schemas.microsoft.com/office/word/2010/wordprocessingShape">
                          <wps:wsp>
                            <wps:cNvCnPr/>
                            <wps:spPr>
                              <a:xfrm flipV="1">
                                <a:off x="0" y="0"/>
                                <a:ext cx="771525" cy="889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276.2pt;margin-top:155.45pt;height:0.7pt;width:60.75pt;z-index:251678720;mso-width-relative:page;mso-height-relative:page;" filled="f" stroked="t" coordsize="21600,21600" o:gfxdata="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GIHDNgAAAALAQAADwAAAAAAAAABACAAAAAiAAAAZHJzL2Rvd25yZXYueG1sUEsB&#10;AhQAFAAAAAgAh07iQMoTiDH1AQAA6QMAAA4AAAAAAAAAAQAgAAAAJwEAAGRycy9lMm9Eb2MueG1s&#10;UEsFBgAAAAAGAAYAWQEAAI4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77696" behindDoc="0" locked="0" layoutInCell="1" allowOverlap="1">
                      <wp:simplePos x="0" y="0"/>
                      <wp:positionH relativeFrom="column">
                        <wp:posOffset>3462020</wp:posOffset>
                      </wp:positionH>
                      <wp:positionV relativeFrom="paragraph">
                        <wp:posOffset>1239520</wp:posOffset>
                      </wp:positionV>
                      <wp:extent cx="40005" cy="812165"/>
                      <wp:effectExtent l="0" t="0" r="0" b="0"/>
                      <wp:wrapNone/>
                      <wp:docPr id="22" name="直线 37"/>
                      <wp:cNvGraphicFramePr/>
                      <a:graphic xmlns:a="http://schemas.openxmlformats.org/drawingml/2006/main">
                        <a:graphicData uri="http://schemas.microsoft.com/office/word/2010/wordprocessingShape">
                          <wps:wsp>
                            <wps:cNvCnPr/>
                            <wps:spPr>
                              <a:xfrm>
                                <a:off x="0" y="0"/>
                                <a:ext cx="40005" cy="81216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272.6pt;margin-top:97.6pt;height:63.95pt;width:3.15pt;z-index:251677696;mso-width-relative:page;mso-height-relative:page;" filled="f" stroked="t" coordsize="21600,21600" o:gfxdata="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W&#10;EUa82AAAAAsBAAAPAAAAAAAAAAEAIAAAACIAAABkcnMvZG93bnJldi54bWxQSwECFAAUAAAACACH&#10;TuJAcTOA1esBAADgAwAADgAAAAAAAAABACAAAAAnAQAAZHJzL2Uyb0RvYy54bWxQSwUGAAAAAAYA&#10;BgBZAQAAhA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74624" behindDoc="0" locked="0" layoutInCell="1" allowOverlap="1">
                      <wp:simplePos x="0" y="0"/>
                      <wp:positionH relativeFrom="column">
                        <wp:posOffset>2446020</wp:posOffset>
                      </wp:positionH>
                      <wp:positionV relativeFrom="paragraph">
                        <wp:posOffset>2007235</wp:posOffset>
                      </wp:positionV>
                      <wp:extent cx="872490" cy="23495"/>
                      <wp:effectExtent l="0" t="0" r="0" b="0"/>
                      <wp:wrapNone/>
                      <wp:docPr id="19" name="直线 37"/>
                      <wp:cNvGraphicFramePr/>
                      <a:graphic xmlns:a="http://schemas.openxmlformats.org/drawingml/2006/main">
                        <a:graphicData uri="http://schemas.microsoft.com/office/word/2010/wordprocessingShape">
                          <wps:wsp>
                            <wps:cNvCnPr/>
                            <wps:spPr>
                              <a:xfrm flipV="1">
                                <a:off x="0" y="0"/>
                                <a:ext cx="872490" cy="2349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192.6pt;margin-top:158.05pt;height:1.85pt;width:68.7pt;z-index:251674624;mso-width-relative:page;mso-height-relative:page;" filled="f" stroked="t" coordsize="21600,21600" o:gfxdata="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iOP+EdcAAAALAQAADwAAAAAAAAABACAAAAAiAAAAZHJzL2Rvd25yZXYueG1sUEsBAhQA&#10;FAAAAAgAh07iQE7upxPzAQAA6gMAAA4AAAAAAAAAAQAgAAAAJgEAAGRycy9lMm9Eb2MueG1sUEsF&#10;BgAAAAAGAAYAWQEAAIs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75648" behindDoc="0" locked="0" layoutInCell="1" allowOverlap="1">
                      <wp:simplePos x="0" y="0"/>
                      <wp:positionH relativeFrom="column">
                        <wp:posOffset>3286125</wp:posOffset>
                      </wp:positionH>
                      <wp:positionV relativeFrom="paragraph">
                        <wp:posOffset>1218565</wp:posOffset>
                      </wp:positionV>
                      <wp:extent cx="40005" cy="812165"/>
                      <wp:effectExtent l="0" t="0" r="0" b="0"/>
                      <wp:wrapNone/>
                      <wp:docPr id="20" name="直线 37"/>
                      <wp:cNvGraphicFramePr/>
                      <a:graphic xmlns:a="http://schemas.openxmlformats.org/drawingml/2006/main">
                        <a:graphicData uri="http://schemas.microsoft.com/office/word/2010/wordprocessingShape">
                          <wps:wsp>
                            <wps:cNvCnPr/>
                            <wps:spPr>
                              <a:xfrm>
                                <a:off x="0" y="0"/>
                                <a:ext cx="40005" cy="81216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258.75pt;margin-top:95.95pt;height:63.95pt;width:3.15pt;z-index:251675648;mso-width-relative:page;mso-height-relative:page;" filled="f" stroked="t" coordsize="21600,21600" o:gfxdata="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LLYQV9kAAAALAQAADwAAAAAAAAABACAAAAAiAAAAZHJzL2Rvd25yZXYueG1sUEsBAhQAFAAAAAgA&#10;h07iQDpAQovrAQAA4AMAAA4AAAAAAAAAAQAgAAAAKAEAAGRycy9lMm9Eb2MueG1sUEsFBgAAAAAG&#10;AAYAWQEAAIU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72576" behindDoc="0" locked="0" layoutInCell="1" allowOverlap="1">
                      <wp:simplePos x="0" y="0"/>
                      <wp:positionH relativeFrom="column">
                        <wp:posOffset>2393315</wp:posOffset>
                      </wp:positionH>
                      <wp:positionV relativeFrom="paragraph">
                        <wp:posOffset>1634490</wp:posOffset>
                      </wp:positionV>
                      <wp:extent cx="83820" cy="5715"/>
                      <wp:effectExtent l="0" t="0" r="0" b="0"/>
                      <wp:wrapNone/>
                      <wp:docPr id="17" name="直线 37"/>
                      <wp:cNvGraphicFramePr/>
                      <a:graphic xmlns:a="http://schemas.openxmlformats.org/drawingml/2006/main">
                        <a:graphicData uri="http://schemas.microsoft.com/office/word/2010/wordprocessingShape">
                          <wps:wsp>
                            <wps:cNvCnPr/>
                            <wps:spPr>
                              <a:xfrm flipV="1">
                                <a:off x="0" y="0"/>
                                <a:ext cx="83820" cy="571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188.45pt;margin-top:128.7pt;height:0.45pt;width:6.6pt;z-index:251672576;mso-width-relative:page;mso-height-relative:page;" filled="f" stroked="t" coordsize="21600,21600" o:gfxdata="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KKqQm9kAAAALAQAADwAAAAAAAAABACAAAAAiAAAAZHJzL2Rvd25yZXYueG1sUEsBAhQA&#10;FAAAAAgAh07iQLXLE+XxAQAA6AMAAA4AAAAAAAAAAQAgAAAAKAEAAGRycy9lMm9Eb2MueG1sUEsF&#10;BgAAAAAGAAYAWQEAAIs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73600" behindDoc="0" locked="0" layoutInCell="1" allowOverlap="1">
                      <wp:simplePos x="0" y="0"/>
                      <wp:positionH relativeFrom="column">
                        <wp:posOffset>2467610</wp:posOffset>
                      </wp:positionH>
                      <wp:positionV relativeFrom="paragraph">
                        <wp:posOffset>1640205</wp:posOffset>
                      </wp:positionV>
                      <wp:extent cx="0" cy="318135"/>
                      <wp:effectExtent l="0" t="0" r="0" b="0"/>
                      <wp:wrapNone/>
                      <wp:docPr id="18" name="直线 37"/>
                      <wp:cNvGraphicFramePr/>
                      <a:graphic xmlns:a="http://schemas.openxmlformats.org/drawingml/2006/main">
                        <a:graphicData uri="http://schemas.microsoft.com/office/word/2010/wordprocessingShape">
                          <wps:wsp>
                            <wps:cNvCnPr/>
                            <wps:spPr>
                              <a:xfrm flipH="1">
                                <a:off x="0" y="0"/>
                                <a:ext cx="0" cy="31813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x;margin-left:194.3pt;margin-top:129.15pt;height:25.05pt;width:0pt;z-index:251673600;mso-width-relative:page;mso-height-relative:page;" filled="f" stroked="t" coordsize="21600,21600" o:gfxdata="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jhHnPWAAAACwEAAA8AAAAAAAAAAQAgAAAAIgAAAGRycy9kb3ducmV2LnhtbFBLAQIUABQAAAAI&#10;AIdO4kCAvCGH7wEAAOYDAAAOAAAAAAAAAAEAIAAAACUBAABkcnMvZTJvRG9jLnhtbFBLBQYAAAAA&#10;BgAGAFkBAACGBQ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69504" behindDoc="0" locked="0" layoutInCell="1" allowOverlap="1">
                      <wp:simplePos x="0" y="0"/>
                      <wp:positionH relativeFrom="column">
                        <wp:posOffset>2204720</wp:posOffset>
                      </wp:positionH>
                      <wp:positionV relativeFrom="paragraph">
                        <wp:posOffset>1304925</wp:posOffset>
                      </wp:positionV>
                      <wp:extent cx="0" cy="318135"/>
                      <wp:effectExtent l="0" t="0" r="0" b="0"/>
                      <wp:wrapNone/>
                      <wp:docPr id="14" name="直线 37"/>
                      <wp:cNvGraphicFramePr/>
                      <a:graphic xmlns:a="http://schemas.openxmlformats.org/drawingml/2006/main">
                        <a:graphicData uri="http://schemas.microsoft.com/office/word/2010/wordprocessingShape">
                          <wps:wsp>
                            <wps:cNvCnPr/>
                            <wps:spPr>
                              <a:xfrm flipH="1">
                                <a:off x="0" y="0"/>
                                <a:ext cx="0" cy="31813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x;margin-left:173.6pt;margin-top:102.75pt;height:25.05pt;width:0pt;z-index:251669504;mso-width-relative:page;mso-height-relative:page;" filled="f" stroked="t" coordsize="21600,21600" o:gfxdata="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01XUe1gAAAAsBAAAPAAAAAAAAAAEAIAAAACIAAABkcnMvZG93bnJldi54bWxQSwECFAAUAAAA&#10;CACHTuJA0ydrGfABAADmAwAADgAAAAAAAAABACAAAAAlAQAAZHJzL2Uyb0RvYy54bWxQSwUGAAAA&#10;AAYABgBZAQAAhw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70528" behindDoc="0" locked="0" layoutInCell="1" allowOverlap="1">
                      <wp:simplePos x="0" y="0"/>
                      <wp:positionH relativeFrom="column">
                        <wp:posOffset>2208530</wp:posOffset>
                      </wp:positionH>
                      <wp:positionV relativeFrom="paragraph">
                        <wp:posOffset>1311275</wp:posOffset>
                      </wp:positionV>
                      <wp:extent cx="171450" cy="4445"/>
                      <wp:effectExtent l="0" t="0" r="0" b="0"/>
                      <wp:wrapNone/>
                      <wp:docPr id="15" name="直线 37"/>
                      <wp:cNvGraphicFramePr/>
                      <a:graphic xmlns:a="http://schemas.openxmlformats.org/drawingml/2006/main">
                        <a:graphicData uri="http://schemas.microsoft.com/office/word/2010/wordprocessingShape">
                          <wps:wsp>
                            <wps:cNvCnPr/>
                            <wps:spPr>
                              <a:xfrm flipV="1">
                                <a:off x="0" y="0"/>
                                <a:ext cx="171450" cy="444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173.9pt;margin-top:103.25pt;height:0.35pt;width:13.5pt;z-index:251670528;mso-width-relative:page;mso-height-relative:page;" filled="f" stroked="t" coordsize="21600,21600" o:gfxdata="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Ckkil1wAAAAsBAAAPAAAAAAAAAAEAIAAAACIAAABkcnMvZG93bnJldi54bWxQSwECFAAU&#10;AAAACACHTuJA+/Ek0PIBAADpAwAADgAAAAAAAAABACAAAAAmAQAAZHJzL2Uyb0RvYy54bWxQSwUG&#10;AAAAAAYABgBZAQAAig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68480" behindDoc="0" locked="0" layoutInCell="1" allowOverlap="1">
                      <wp:simplePos x="0" y="0"/>
                      <wp:positionH relativeFrom="column">
                        <wp:posOffset>1661795</wp:posOffset>
                      </wp:positionH>
                      <wp:positionV relativeFrom="paragraph">
                        <wp:posOffset>1649095</wp:posOffset>
                      </wp:positionV>
                      <wp:extent cx="542925" cy="0"/>
                      <wp:effectExtent l="0" t="0" r="0" b="0"/>
                      <wp:wrapNone/>
                      <wp:docPr id="13" name="直线 37"/>
                      <wp:cNvGraphicFramePr/>
                      <a:graphic xmlns:a="http://schemas.openxmlformats.org/drawingml/2006/main">
                        <a:graphicData uri="http://schemas.microsoft.com/office/word/2010/wordprocessingShape">
                          <wps:wsp>
                            <wps:cNvCnPr/>
                            <wps:spPr>
                              <a:xfrm flipV="1">
                                <a:off x="0" y="0"/>
                                <a:ext cx="542925" cy="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130.85pt;margin-top:129.85pt;height:0pt;width:42.75pt;z-index:251668480;mso-width-relative:page;mso-height-relative:page;" filled="f" stroked="t" coordsize="21600,21600" o:gfxdata="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g1z/gNYAAAALAQAADwAAAAAAAAABACAAAAAiAAAAZHJzL2Rvd25yZXYueG1sUEsBAhQAFAAA&#10;AAgAh07iQJU+MYzxAQAA5gMAAA4AAAAAAAAAAQAgAAAAJQEAAGRycy9lMm9Eb2MueG1sUEsFBgAA&#10;AAAGAAYAWQEAAIg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67456" behindDoc="0" locked="0" layoutInCell="1" allowOverlap="1">
                      <wp:simplePos x="0" y="0"/>
                      <wp:positionH relativeFrom="column">
                        <wp:posOffset>1651000</wp:posOffset>
                      </wp:positionH>
                      <wp:positionV relativeFrom="paragraph">
                        <wp:posOffset>1198880</wp:posOffset>
                      </wp:positionV>
                      <wp:extent cx="0" cy="450215"/>
                      <wp:effectExtent l="0" t="0" r="0" b="0"/>
                      <wp:wrapNone/>
                      <wp:docPr id="12" name="直线 37"/>
                      <wp:cNvGraphicFramePr/>
                      <a:graphic xmlns:a="http://schemas.openxmlformats.org/drawingml/2006/main">
                        <a:graphicData uri="http://schemas.microsoft.com/office/word/2010/wordprocessingShape">
                          <wps:wsp>
                            <wps:cNvCnPr/>
                            <wps:spPr>
                              <a:xfrm flipH="1">
                                <a:off x="0" y="0"/>
                                <a:ext cx="0" cy="45021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x;margin-left:130pt;margin-top:94.4pt;height:35.45pt;width:0pt;z-index:251667456;mso-width-relative:page;mso-height-relative:page;" filled="f" stroked="t" coordsize="21600,21600" o:gfxdata="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BSzBzPWAAAACwEAAA8AAAAAAAAAAQAgAAAAIgAAAGRycy9kb3ducmV2LnhtbFBLAQIUABQAAAAI&#10;AIdO4kC7KqyL7wEAAOYDAAAOAAAAAAAAAAEAIAAAACUBAABkcnMvZTJvRG9jLnhtbFBLBQYAAAAA&#10;BgAGAFkBAACGBQ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66432" behindDoc="0" locked="0" layoutInCell="1" allowOverlap="1">
                      <wp:simplePos x="0" y="0"/>
                      <wp:positionH relativeFrom="column">
                        <wp:posOffset>1268730</wp:posOffset>
                      </wp:positionH>
                      <wp:positionV relativeFrom="paragraph">
                        <wp:posOffset>1172845</wp:posOffset>
                      </wp:positionV>
                      <wp:extent cx="393065" cy="0"/>
                      <wp:effectExtent l="0" t="0" r="0" b="0"/>
                      <wp:wrapNone/>
                      <wp:docPr id="11" name="直线 37"/>
                      <wp:cNvGraphicFramePr/>
                      <a:graphic xmlns:a="http://schemas.openxmlformats.org/drawingml/2006/main">
                        <a:graphicData uri="http://schemas.microsoft.com/office/word/2010/wordprocessingShape">
                          <wps:wsp>
                            <wps:cNvCnPr/>
                            <wps:spPr>
                              <a:xfrm>
                                <a:off x="0" y="0"/>
                                <a:ext cx="393065" cy="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99.9pt;margin-top:92.35pt;height:0pt;width:30.95pt;z-index:251666432;mso-width-relative:page;mso-height-relative:page;" filled="f" stroked="t" coordsize="21600,21600" o:gfxdata="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inZ70&#10;1gAAAAsBAAAPAAAAAAAAAAEAIAAAACIAAABkcnMvZG93bnJldi54bWxQSwECFAAUAAAACACHTuJA&#10;4XkFy+oBAADcAwAADgAAAAAAAAABACAAAAAlAQAAZHJzL2Uyb0RvYy54bWxQSwUGAAAAAAYABgBZ&#10;AQAAgQU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65408" behindDoc="0" locked="0" layoutInCell="1" allowOverlap="1">
                      <wp:simplePos x="0" y="0"/>
                      <wp:positionH relativeFrom="column">
                        <wp:posOffset>1176020</wp:posOffset>
                      </wp:positionH>
                      <wp:positionV relativeFrom="paragraph">
                        <wp:posOffset>1151890</wp:posOffset>
                      </wp:positionV>
                      <wp:extent cx="85090" cy="1632585"/>
                      <wp:effectExtent l="0" t="0" r="0" b="0"/>
                      <wp:wrapNone/>
                      <wp:docPr id="10" name="直线 37"/>
                      <wp:cNvGraphicFramePr/>
                      <a:graphic xmlns:a="http://schemas.openxmlformats.org/drawingml/2006/main">
                        <a:graphicData uri="http://schemas.microsoft.com/office/word/2010/wordprocessingShape">
                          <wps:wsp>
                            <wps:cNvCnPr/>
                            <wps:spPr>
                              <a:xfrm flipH="1">
                                <a:off x="0" y="0"/>
                                <a:ext cx="85090" cy="1632585"/>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x;margin-left:92.6pt;margin-top:90.7pt;height:128.55pt;width:6.7pt;z-index:251665408;mso-width-relative:page;mso-height-relative:page;" filled="f" stroked="t" coordsize="21600,21600" o:gfxdata="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H0CpALXAAAACwEAAA8AAAAAAAAAAQAgAAAAIgAAAGRycy9kb3ducmV2LnhtbFBLAQIU&#10;ABQAAAAIAIdO4kBnuLgO9AEAAOsDAAAOAAAAAAAAAAEAIAAAACYBAABkcnMvZTJvRG9jLnhtbFBL&#10;BQYAAAAABgAGAFkBAACMBQ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63360" behindDoc="0" locked="0" layoutInCell="1" allowOverlap="1">
                      <wp:simplePos x="0" y="0"/>
                      <wp:positionH relativeFrom="column">
                        <wp:posOffset>1268730</wp:posOffset>
                      </wp:positionH>
                      <wp:positionV relativeFrom="paragraph">
                        <wp:posOffset>2774950</wp:posOffset>
                      </wp:positionV>
                      <wp:extent cx="26035" cy="513080"/>
                      <wp:effectExtent l="0" t="0" r="0" b="0"/>
                      <wp:wrapNone/>
                      <wp:docPr id="8" name="直线 37"/>
                      <wp:cNvGraphicFramePr/>
                      <a:graphic xmlns:a="http://schemas.openxmlformats.org/drawingml/2006/main">
                        <a:graphicData uri="http://schemas.microsoft.com/office/word/2010/wordprocessingShape">
                          <wps:wsp>
                            <wps:cNvCnPr/>
                            <wps:spPr>
                              <a:xfrm flipH="1">
                                <a:off x="0" y="0"/>
                                <a:ext cx="26035" cy="51308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x;margin-left:99.9pt;margin-top:218.5pt;height:40.4pt;width:2.05pt;z-index:251663360;mso-width-relative:page;mso-height-relative:page;" filled="f" stroked="t" coordsize="21600,21600" o:gfxdata="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102F5tgAAAALAQAADwAAAAAAAAABACAAAAAiAAAAZHJzL2Rvd25yZXYueG1sUEsB&#10;AhQAFAAAAAgAh07iQHwv4Gv1AQAA6QMAAA4AAAAAAAAAAQAgAAAAJwEAAGRycy9lMm9Eb2MueG1s&#10;UEsFBgAAAAAGAAYAWQEAAI4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62336" behindDoc="0" locked="0" layoutInCell="1" allowOverlap="1">
                      <wp:simplePos x="0" y="0"/>
                      <wp:positionH relativeFrom="column">
                        <wp:posOffset>2996565</wp:posOffset>
                      </wp:positionH>
                      <wp:positionV relativeFrom="paragraph">
                        <wp:posOffset>2671445</wp:posOffset>
                      </wp:positionV>
                      <wp:extent cx="38735" cy="513080"/>
                      <wp:effectExtent l="0" t="0" r="0" b="0"/>
                      <wp:wrapNone/>
                      <wp:docPr id="7" name="直线 37"/>
                      <wp:cNvGraphicFramePr/>
                      <a:graphic xmlns:a="http://schemas.openxmlformats.org/drawingml/2006/main">
                        <a:graphicData uri="http://schemas.microsoft.com/office/word/2010/wordprocessingShape">
                          <wps:wsp>
                            <wps:cNvCnPr/>
                            <wps:spPr>
                              <a:xfrm>
                                <a:off x="0" y="0"/>
                                <a:ext cx="38735" cy="51308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235.95pt;margin-top:210.35pt;height:40.4pt;width:3.05pt;z-index:251662336;mso-width-relative:page;mso-height-relative:page;" filled="f" stroked="t" coordsize="21600,21600" o:gfxdata="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5y/R9kAAAALAQAADwAAAAAAAAABACAAAAAiAAAAZHJzL2Rvd25yZXYueG1sUEsBAhQAFAAA&#10;AAgAh07iQI7z37nuAQAA3wMAAA4AAAAAAAAAAQAgAAAAKAEAAGRycy9lMm9Eb2MueG1sUEsFBgAA&#10;AAAGAAYAWQEAAIg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b/>
                <w:sz w:val="30"/>
                <w:szCs w:val="30"/>
              </w:rPr>
              <mc:AlternateContent>
                <mc:Choice Requires="wps">
                  <w:drawing>
                    <wp:anchor distT="0" distB="0" distL="114300" distR="114300" simplePos="0" relativeHeight="251661312" behindDoc="0" locked="0" layoutInCell="1" allowOverlap="1">
                      <wp:simplePos x="0" y="0"/>
                      <wp:positionH relativeFrom="column">
                        <wp:posOffset>1294765</wp:posOffset>
                      </wp:positionH>
                      <wp:positionV relativeFrom="paragraph">
                        <wp:posOffset>3198495</wp:posOffset>
                      </wp:positionV>
                      <wp:extent cx="1766570" cy="49530"/>
                      <wp:effectExtent l="0" t="0" r="0" b="0"/>
                      <wp:wrapNone/>
                      <wp:docPr id="6" name="直线 37"/>
                      <wp:cNvGraphicFramePr/>
                      <a:graphic xmlns:a="http://schemas.openxmlformats.org/drawingml/2006/main">
                        <a:graphicData uri="http://schemas.microsoft.com/office/word/2010/wordprocessingShape">
                          <wps:wsp>
                            <wps:cNvCnPr/>
                            <wps:spPr>
                              <a:xfrm flipV="1">
                                <a:off x="0" y="0"/>
                                <a:ext cx="1766570" cy="4953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flip:y;margin-left:101.95pt;margin-top:251.85pt;height:3.9pt;width:139.1pt;z-index:251661312;mso-width-relative:page;mso-height-relative:page;" filled="f" stroked="t" coordsize="21600,21600" o:gfxdata="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xCaZJ9gAAAALAQAADwAAAAAAAAABACAAAAAiAAAAZHJzL2Rvd25yZXYueG1sUEsB&#10;AhQAFAAAAAgAh07iQESwFKD1AQAA6gMAAA4AAAAAAAAAAQAgAAAAJwEAAGRycy9lMm9Eb2MueG1s&#10;UEsFBgAAAAAGAAYAWQEAAI4FA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rPr>
              <mc:AlternateContent>
                <mc:Choice Requires="wps">
                  <w:drawing>
                    <wp:anchor distT="0" distB="0" distL="114300" distR="114300" simplePos="0" relativeHeight="251660288" behindDoc="0" locked="0" layoutInCell="1" allowOverlap="1">
                      <wp:simplePos x="0" y="0"/>
                      <wp:positionH relativeFrom="column">
                        <wp:posOffset>3027045</wp:posOffset>
                      </wp:positionH>
                      <wp:positionV relativeFrom="paragraph">
                        <wp:posOffset>2680970</wp:posOffset>
                      </wp:positionV>
                      <wp:extent cx="671830" cy="0"/>
                      <wp:effectExtent l="0" t="0" r="0" b="0"/>
                      <wp:wrapNone/>
                      <wp:docPr id="5" name="直线 37"/>
                      <wp:cNvGraphicFramePr/>
                      <a:graphic xmlns:a="http://schemas.openxmlformats.org/drawingml/2006/main">
                        <a:graphicData uri="http://schemas.microsoft.com/office/word/2010/wordprocessingShape">
                          <wps:wsp>
                            <wps:cNvCnPr/>
                            <wps:spPr>
                              <a:xfrm>
                                <a:off x="0" y="0"/>
                                <a:ext cx="671830" cy="0"/>
                              </a:xfrm>
                              <a:prstGeom prst="line">
                                <a:avLst/>
                              </a:prstGeom>
                              <a:ln w="25400" cap="flat" cmpd="sng">
                                <a:solidFill>
                                  <a:srgbClr val="FF0000"/>
                                </a:solidFill>
                                <a:prstDash val="lgDash"/>
                                <a:miter/>
                                <a:headEnd type="none" w="med" len="med"/>
                                <a:tailEnd type="none" w="med" len="med"/>
                              </a:ln>
                            </wps:spPr>
                            <wps:bodyPr/>
                          </wps:wsp>
                        </a:graphicData>
                      </a:graphic>
                    </wp:anchor>
                  </w:drawing>
                </mc:Choice>
                <mc:Fallback>
                  <w:pict>
                    <v:line id="直线 37" o:spid="_x0000_s1026" o:spt="20" style="position:absolute;left:0pt;margin-left:238.35pt;margin-top:211.1pt;height:0pt;width:52.9pt;z-index:251660288;mso-width-relative:page;mso-height-relative:page;" filled="f" stroked="t" coordsize="21600,21600" o:gfxdata="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D4bccXX&#10;AAAACwEAAA8AAAAAAAAAAQAgAAAAIgAAAGRycy9kb3ducmV2LnhtbFBLAQIUABQAAAAIAIdO4kB7&#10;oI9J6AEAANsDAAAOAAAAAAAAAAEAIAAAACYBAABkcnMvZTJvRG9jLnhtbFBLBQYAAAAABgAGAFkB&#10;AACABQAAAAA=&#10;">
                      <v:fill on="f" focussize="0,0"/>
                      <v:stroke weight="2pt" color="#FF0000" joinstyle="miter" dashstyle="longDash"/>
                      <v:imagedata o:title=""/>
                      <o:lock v:ext="edit" aspectratio="f"/>
                    </v:line>
                  </w:pict>
                </mc:Fallback>
              </mc:AlternateContent>
            </w:r>
            <w:r>
              <w:rPr>
                <w:rFonts w:hint="default" w:ascii="Times New Roman" w:hAnsi="Times New Roman" w:eastAsia="仿宋_GB2312" w:cs="Times New Roman"/>
              </w:rPr>
              <w:drawing>
                <wp:inline distT="0" distB="0" distL="114300" distR="114300">
                  <wp:extent cx="5483860" cy="4032250"/>
                  <wp:effectExtent l="0" t="0" r="2540" b="6350"/>
                  <wp:docPr id="49" name="图片 1" descr="DJI_20241118165122_0110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 descr="DJI_20241118165122_0110_D"/>
                          <pic:cNvPicPr>
                            <a:picLocks noChangeAspect="1"/>
                          </pic:cNvPicPr>
                        </pic:nvPicPr>
                        <pic:blipFill>
                          <a:blip r:embed="rId18"/>
                          <a:stretch>
                            <a:fillRect/>
                          </a:stretch>
                        </pic:blipFill>
                        <pic:spPr>
                          <a:xfrm>
                            <a:off x="0" y="0"/>
                            <a:ext cx="5483860" cy="4032250"/>
                          </a:xfrm>
                          <a:prstGeom prst="rect">
                            <a:avLst/>
                          </a:prstGeom>
                          <a:noFill/>
                          <a:ln>
                            <a:noFill/>
                          </a:ln>
                        </pic:spPr>
                      </pic:pic>
                    </a:graphicData>
                  </a:graphic>
                </wp:inline>
              </w:drawing>
            </w:r>
          </w:p>
        </w:tc>
      </w:tr>
      <w:tr w14:paraId="74ACD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8429" w:type="dxa"/>
            <w:gridSpan w:val="2"/>
          </w:tcPr>
          <w:p w14:paraId="43FE24EE">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t>黄草坪110kV变电站现状</w:t>
            </w:r>
          </w:p>
        </w:tc>
      </w:tr>
      <w:tr w14:paraId="15A0A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8429" w:type="dxa"/>
            <w:gridSpan w:val="2"/>
          </w:tcPr>
          <w:p w14:paraId="5205560D">
            <w:pPr>
              <w:spacing w:line="0" w:lineRule="atLeast"/>
              <w:jc w:val="center"/>
              <w:rPr>
                <w:rFonts w:hint="default" w:ascii="Times New Roman" w:hAnsi="Times New Roman" w:eastAsia="仿宋_GB2312" w:cs="Times New Roman"/>
                <w:sz w:val="28"/>
                <w:szCs w:val="22"/>
              </w:rPr>
            </w:pPr>
            <w:r>
              <w:rPr>
                <w:rFonts w:hint="default" w:ascii="Times New Roman" w:hAnsi="Times New Roman" w:eastAsia="仿宋_GB2312" w:cs="Times New Roman"/>
              </w:rPr>
              <mc:AlternateContent>
                <mc:Choice Requires="wps">
                  <w:drawing>
                    <wp:anchor distT="0" distB="0" distL="114300" distR="114300" simplePos="0" relativeHeight="251702272" behindDoc="0" locked="0" layoutInCell="1" allowOverlap="1">
                      <wp:simplePos x="0" y="0"/>
                      <wp:positionH relativeFrom="column">
                        <wp:posOffset>2122170</wp:posOffset>
                      </wp:positionH>
                      <wp:positionV relativeFrom="paragraph">
                        <wp:posOffset>2123440</wp:posOffset>
                      </wp:positionV>
                      <wp:extent cx="2565400" cy="276860"/>
                      <wp:effectExtent l="4445" t="300990" r="300355" b="6350"/>
                      <wp:wrapNone/>
                      <wp:docPr id="3" name="自选图形 18"/>
                      <wp:cNvGraphicFramePr/>
                      <a:graphic xmlns:a="http://schemas.openxmlformats.org/drawingml/2006/main">
                        <a:graphicData uri="http://schemas.microsoft.com/office/word/2010/wordprocessingShape">
                          <wps:wsp>
                            <wps:cNvSpPr/>
                            <wps:spPr>
                              <a:xfrm>
                                <a:off x="0" y="0"/>
                                <a:ext cx="2565400" cy="276860"/>
                              </a:xfrm>
                              <a:prstGeom prst="wedgeRectCallout">
                                <a:avLst>
                                  <a:gd name="adj1" fmla="val 60215"/>
                                  <a:gd name="adj2" fmla="val -154128"/>
                                </a:avLst>
                              </a:prstGeom>
                              <a:solidFill>
                                <a:srgbClr val="FFFFFF"/>
                              </a:solidFill>
                              <a:ln w="9525" cap="flat" cmpd="sng">
                                <a:solidFill>
                                  <a:srgbClr val="000000"/>
                                </a:solidFill>
                                <a:prstDash val="solid"/>
                                <a:miter/>
                                <a:headEnd type="none" w="med" len="med"/>
                                <a:tailEnd type="none" w="med" len="med"/>
                              </a:ln>
                            </wps:spPr>
                            <wps:txbx>
                              <w:txbxContent>
                                <w:p w14:paraId="40E9E8E2">
                                  <w:pPr>
                                    <w:jc w:val="center"/>
                                    <w:rPr>
                                      <w:rFonts w:hint="default" w:eastAsia="方正仿宋_GB2312"/>
                                      <w:lang w:val="en-US" w:eastAsia="zh-CN"/>
                                    </w:rPr>
                                  </w:pPr>
                                  <w:r>
                                    <w:rPr>
                                      <w:rFonts w:hint="eastAsia" w:eastAsia="方正仿宋_GB2312"/>
                                      <w:lang w:val="en-US" w:eastAsia="zh-CN"/>
                                    </w:rPr>
                                    <w:t>本次新建新建永乐-黄草坪110kV线路工程</w:t>
                                  </w:r>
                                </w:p>
                              </w:txbxContent>
                            </wps:txbx>
                            <wps:bodyPr wrap="square" lIns="54000" tIns="45720" rIns="54000" bIns="45720" upright="1"/>
                          </wps:wsp>
                        </a:graphicData>
                      </a:graphic>
                    </wp:anchor>
                  </w:drawing>
                </mc:Choice>
                <mc:Fallback>
                  <w:pict>
                    <v:shape id="自选图形 18" o:spid="_x0000_s1026" o:spt="61" type="#_x0000_t61" style="position:absolute;left:0pt;margin-left:167.1pt;margin-top:167.2pt;height:21.8pt;width:202pt;z-index:251702272;mso-width-relative:page;mso-height-relative:page;" fillcolor="#FFFFFF" filled="t" stroked="t" coordsize="21600,21600" o:gfxdata="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IHL&#10;jtvZAAAACwEAAA8AAAAAAAAAAQAgAAAAIgAAAGRycy9kb3ducmV2LnhtbFBLAQIUABQAAAAIAIdO&#10;4kCXd02uWwIAANEEAAAOAAAAAAAAAAEAIAAAACgBAABkcnMvZTJvRG9jLnhtbFBLBQYAAAAABgAG&#10;AFkBAAD1BQAAAAA=&#10;" adj="23806,-22492">
                      <v:fill on="t" focussize="0,0"/>
                      <v:stroke color="#000000" joinstyle="miter"/>
                      <v:imagedata o:title=""/>
                      <o:lock v:ext="edit" aspectratio="f"/>
                      <v:textbox inset="1.5mm,1.27mm,1.5mm,1.27mm">
                        <w:txbxContent>
                          <w:p w14:paraId="40E9E8E2">
                            <w:pPr>
                              <w:jc w:val="center"/>
                              <w:rPr>
                                <w:rFonts w:hint="default" w:eastAsia="方正仿宋_GB2312"/>
                                <w:lang w:val="en-US" w:eastAsia="zh-CN"/>
                              </w:rPr>
                            </w:pPr>
                            <w:r>
                              <w:rPr>
                                <w:rFonts w:hint="eastAsia" w:eastAsia="方正仿宋_GB2312"/>
                                <w:lang w:val="en-US" w:eastAsia="zh-CN"/>
                              </w:rPr>
                              <w:t>本次新建新建永乐-黄草坪110kV线路工程</w:t>
                            </w:r>
                          </w:p>
                        </w:txbxContent>
                      </v:textbox>
                    </v:shape>
                  </w:pict>
                </mc:Fallback>
              </mc:AlternateContent>
            </w:r>
            <w:r>
              <w:rPr>
                <w:rFonts w:hint="default" w:ascii="Times New Roman" w:hAnsi="Times New Roman" w:eastAsia="仿宋_GB2312" w:cs="Times New Roman"/>
              </w:rPr>
              <w:drawing>
                <wp:inline distT="0" distB="0" distL="0" distR="0">
                  <wp:extent cx="5521325" cy="3451860"/>
                  <wp:effectExtent l="0" t="0" r="317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5521325" cy="3451860"/>
                          </a:xfrm>
                          <a:prstGeom prst="rect">
                            <a:avLst/>
                          </a:prstGeom>
                        </pic:spPr>
                      </pic:pic>
                    </a:graphicData>
                  </a:graphic>
                </wp:inline>
              </w:drawing>
            </w:r>
          </w:p>
        </w:tc>
      </w:tr>
      <w:tr w14:paraId="1037A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429" w:type="dxa"/>
            <w:gridSpan w:val="2"/>
          </w:tcPr>
          <w:p w14:paraId="4BE30023">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t>线路工程路线卫星图</w:t>
            </w:r>
          </w:p>
        </w:tc>
      </w:tr>
      <w:tr w14:paraId="7A82F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429" w:type="dxa"/>
            <w:gridSpan w:val="2"/>
          </w:tcPr>
          <w:p w14:paraId="233FCFF2">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sz w:val="28"/>
                <w:szCs w:val="22"/>
              </w:rPr>
              <w:drawing>
                <wp:inline distT="0" distB="0" distL="114300" distR="114300">
                  <wp:extent cx="5527675" cy="3940175"/>
                  <wp:effectExtent l="0" t="0" r="9525" b="9525"/>
                  <wp:docPr id="2" name="图片 21" descr="IMG_20240417_13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1" descr="IMG_20240417_134342"/>
                          <pic:cNvPicPr>
                            <a:picLocks noChangeAspect="1"/>
                          </pic:cNvPicPr>
                        </pic:nvPicPr>
                        <pic:blipFill>
                          <a:blip r:embed="rId20"/>
                          <a:srcRect l="24052" b="24052"/>
                          <a:stretch>
                            <a:fillRect/>
                          </a:stretch>
                        </pic:blipFill>
                        <pic:spPr>
                          <a:xfrm>
                            <a:off x="0" y="0"/>
                            <a:ext cx="5527675" cy="3940175"/>
                          </a:xfrm>
                          <a:prstGeom prst="rect">
                            <a:avLst/>
                          </a:prstGeom>
                          <a:noFill/>
                          <a:ln>
                            <a:noFill/>
                          </a:ln>
                        </pic:spPr>
                      </pic:pic>
                    </a:graphicData>
                  </a:graphic>
                </wp:inline>
              </w:drawing>
            </w:r>
          </w:p>
        </w:tc>
      </w:tr>
      <w:tr w14:paraId="29676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429" w:type="dxa"/>
            <w:gridSpan w:val="2"/>
          </w:tcPr>
          <w:p w14:paraId="671BCC04">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t>35kV配电装置</w:t>
            </w:r>
            <w:r>
              <w:rPr>
                <w:rFonts w:hint="default" w:ascii="Times New Roman" w:hAnsi="Times New Roman" w:eastAsia="仿宋_GB2312" w:cs="Times New Roman"/>
                <w:kern w:val="0"/>
                <w:szCs w:val="21"/>
                <w:lang w:bidi="ar"/>
              </w:rPr>
              <w:t>预留场地现状</w:t>
            </w:r>
            <w:r>
              <w:rPr>
                <w:rFonts w:hint="default" w:ascii="Times New Roman" w:hAnsi="Times New Roman" w:eastAsia="仿宋_GB2312" w:cs="Times New Roman"/>
              </w:rPr>
              <mc:AlternateContent>
                <mc:Choice Requires="wps">
                  <w:drawing>
                    <wp:anchor distT="0" distB="0" distL="114300" distR="114300" simplePos="0" relativeHeight="251659264" behindDoc="1" locked="0" layoutInCell="1" allowOverlap="1">
                      <wp:simplePos x="0" y="0"/>
                      <wp:positionH relativeFrom="column">
                        <wp:posOffset>454660</wp:posOffset>
                      </wp:positionH>
                      <wp:positionV relativeFrom="paragraph">
                        <wp:posOffset>1868805</wp:posOffset>
                      </wp:positionV>
                      <wp:extent cx="351790" cy="238125"/>
                      <wp:effectExtent l="0" t="0" r="0" b="0"/>
                      <wp:wrapNone/>
                      <wp:docPr id="4" name="椭圆 180"/>
                      <wp:cNvGraphicFramePr/>
                      <a:graphic xmlns:a="http://schemas.openxmlformats.org/drawingml/2006/main">
                        <a:graphicData uri="http://schemas.microsoft.com/office/word/2010/wordprocessingShape">
                          <wps:wsp>
                            <wps:cNvSpPr/>
                            <wps:spPr>
                              <a:xfrm>
                                <a:off x="0" y="0"/>
                                <a:ext cx="351790" cy="238125"/>
                              </a:xfrm>
                              <a:prstGeom prst="ellipse">
                                <a:avLst/>
                              </a:prstGeom>
                              <a:noFill/>
                              <a:ln w="12700" cap="flat" cmpd="sng">
                                <a:solidFill>
                                  <a:srgbClr val="FF0000"/>
                                </a:solidFill>
                                <a:prstDash val="solid"/>
                                <a:headEnd type="none" w="med" len="med"/>
                                <a:tailEnd type="none" w="med" len="med"/>
                              </a:ln>
                            </wps:spPr>
                            <wps:bodyPr wrap="square" upright="1"/>
                          </wps:wsp>
                        </a:graphicData>
                      </a:graphic>
                    </wp:anchor>
                  </w:drawing>
                </mc:Choice>
                <mc:Fallback>
                  <w:pict>
                    <v:shape id="椭圆 180" o:spid="_x0000_s1026" o:spt="3" type="#_x0000_t3" style="position:absolute;left:0pt;margin-left:35.8pt;margin-top:147.15pt;height:18.75pt;width:27.7pt;z-index:-251657216;mso-width-relative:page;mso-height-relative:page;" filled="f" stroked="t" coordsize="21600,21600" o:gfxdata="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I0vedgAAAAKAQAADwAAAAAAAAABACAAAAAiAAAAZHJzL2Rvd25y&#10;ZXYueG1sUEsBAhQAFAAAAAgAh07iQOGHJeH+AQAA/gMAAA4AAAAAAAAAAQAgAAAAJwEAAGRycy9l&#10;Mm9Eb2MueG1sUEsFBgAAAAAGAAYAWQEAAJcFAAAAAA==&#10;">
                      <v:fill on="f" focussize="0,0"/>
                      <v:stroke weight="1pt" color="#FF0000" joinstyle="round"/>
                      <v:imagedata o:title=""/>
                      <o:lock v:ext="edit" aspectratio="f"/>
                    </v:shape>
                  </w:pict>
                </mc:Fallback>
              </mc:AlternateContent>
            </w:r>
            <w:r>
              <w:rPr>
                <w:rFonts w:hint="default" w:ascii="Times New Roman" w:hAnsi="Times New Roman" w:eastAsia="仿宋_GB2312" w:cs="Times New Roman"/>
                <w:kern w:val="0"/>
                <w:szCs w:val="21"/>
                <w:lang w:bidi="ar"/>
              </w:rPr>
              <w:t>图</w:t>
            </w:r>
          </w:p>
        </w:tc>
      </w:tr>
      <w:tr w14:paraId="5D7A2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191" w:type="dxa"/>
          </w:tcPr>
          <w:p w14:paraId="477C2665">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drawing>
                <wp:inline distT="0" distB="0" distL="0" distR="0">
                  <wp:extent cx="2767965" cy="2075815"/>
                  <wp:effectExtent l="0" t="0" r="0" b="635"/>
                  <wp:docPr id="75" name="图片 8" descr="IMG_20240417_13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8" descr="IMG_20240417_134325"/>
                          <pic:cNvPicPr>
                            <a:picLocks noChangeAspect="1"/>
                          </pic:cNvPicPr>
                        </pic:nvPicPr>
                        <pic:blipFill>
                          <a:blip r:embed="rId21"/>
                          <a:stretch>
                            <a:fillRect/>
                          </a:stretch>
                        </pic:blipFill>
                        <pic:spPr>
                          <a:xfrm>
                            <a:off x="0" y="0"/>
                            <a:ext cx="2785622" cy="2089101"/>
                          </a:xfrm>
                          <a:prstGeom prst="rect">
                            <a:avLst/>
                          </a:prstGeom>
                          <a:noFill/>
                          <a:ln>
                            <a:noFill/>
                          </a:ln>
                        </pic:spPr>
                      </pic:pic>
                    </a:graphicData>
                  </a:graphic>
                </wp:inline>
              </w:drawing>
            </w:r>
          </w:p>
        </w:tc>
        <w:tc>
          <w:tcPr>
            <w:tcW w:w="4238" w:type="dxa"/>
          </w:tcPr>
          <w:p w14:paraId="3E59DE2A">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szCs w:val="21"/>
              </w:rPr>
              <w:drawing>
                <wp:inline distT="0" distB="0" distL="114300" distR="114300">
                  <wp:extent cx="2774950" cy="2080895"/>
                  <wp:effectExtent l="0" t="0" r="6350" b="0"/>
                  <wp:docPr id="77" name="图片 23" descr="IMG_20240417_13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3" descr="IMG_20240417_134605"/>
                          <pic:cNvPicPr>
                            <a:picLocks noChangeAspect="1"/>
                          </pic:cNvPicPr>
                        </pic:nvPicPr>
                        <pic:blipFill>
                          <a:blip r:embed="rId22"/>
                          <a:stretch>
                            <a:fillRect/>
                          </a:stretch>
                        </pic:blipFill>
                        <pic:spPr>
                          <a:xfrm>
                            <a:off x="0" y="0"/>
                            <a:ext cx="2797421" cy="2097897"/>
                          </a:xfrm>
                          <a:prstGeom prst="rect">
                            <a:avLst/>
                          </a:prstGeom>
                          <a:noFill/>
                          <a:ln>
                            <a:noFill/>
                          </a:ln>
                        </pic:spPr>
                      </pic:pic>
                    </a:graphicData>
                  </a:graphic>
                </wp:inline>
              </w:drawing>
            </w:r>
          </w:p>
        </w:tc>
      </w:tr>
      <w:tr w14:paraId="1A99D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191" w:type="dxa"/>
          </w:tcPr>
          <w:p w14:paraId="6275F590">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t>10kV配电装置预留场地</w:t>
            </w:r>
            <w:r>
              <w:rPr>
                <w:rFonts w:hint="default" w:ascii="Times New Roman" w:hAnsi="Times New Roman" w:eastAsia="仿宋_GB2312" w:cs="Times New Roman"/>
                <w:kern w:val="0"/>
                <w:szCs w:val="21"/>
                <w:lang w:bidi="ar"/>
              </w:rPr>
              <w:t>现状</w:t>
            </w:r>
            <w:r>
              <w:rPr>
                <w:rFonts w:hint="default" w:ascii="Times New Roman" w:hAnsi="Times New Roman" w:eastAsia="仿宋_GB2312" w:cs="Times New Roman"/>
              </w:rPr>
              <mc:AlternateContent>
                <mc:Choice Requires="wps">
                  <w:drawing>
                    <wp:anchor distT="0" distB="0" distL="114300" distR="114300" simplePos="0" relativeHeight="251694080" behindDoc="1" locked="0" layoutInCell="1" allowOverlap="1">
                      <wp:simplePos x="0" y="0"/>
                      <wp:positionH relativeFrom="column">
                        <wp:posOffset>454660</wp:posOffset>
                      </wp:positionH>
                      <wp:positionV relativeFrom="paragraph">
                        <wp:posOffset>1868805</wp:posOffset>
                      </wp:positionV>
                      <wp:extent cx="351790" cy="238125"/>
                      <wp:effectExtent l="0" t="0" r="0" b="0"/>
                      <wp:wrapNone/>
                      <wp:docPr id="76" name="椭圆 180"/>
                      <wp:cNvGraphicFramePr/>
                      <a:graphic xmlns:a="http://schemas.openxmlformats.org/drawingml/2006/main">
                        <a:graphicData uri="http://schemas.microsoft.com/office/word/2010/wordprocessingShape">
                          <wps:wsp>
                            <wps:cNvSpPr/>
                            <wps:spPr>
                              <a:xfrm>
                                <a:off x="0" y="0"/>
                                <a:ext cx="351790" cy="238125"/>
                              </a:xfrm>
                              <a:prstGeom prst="ellipse">
                                <a:avLst/>
                              </a:prstGeom>
                              <a:noFill/>
                              <a:ln w="12700" cap="flat" cmpd="sng">
                                <a:solidFill>
                                  <a:srgbClr val="FF0000"/>
                                </a:solidFill>
                                <a:prstDash val="solid"/>
                                <a:headEnd type="none" w="med" len="med"/>
                                <a:tailEnd type="none" w="med" len="med"/>
                              </a:ln>
                            </wps:spPr>
                            <wps:bodyPr wrap="square" upright="1"/>
                          </wps:wsp>
                        </a:graphicData>
                      </a:graphic>
                    </wp:anchor>
                  </w:drawing>
                </mc:Choice>
                <mc:Fallback>
                  <w:pict>
                    <v:shape id="椭圆 180" o:spid="_x0000_s1026" o:spt="3" type="#_x0000_t3" style="position:absolute;left:0pt;margin-left:35.8pt;margin-top:147.15pt;height:18.75pt;width:27.7pt;z-index:-251622400;mso-width-relative:page;mso-height-relative:page;" filled="f" stroked="t" coordsize="21600,21600" o:gfxdata="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I0vedgAAAAKAQAADwAAAAAAAAABACAAAAAiAAAAZHJzL2Rvd25y&#10;ZXYueG1sUEsBAhQAFAAAAAgAh07iQBpB7M3+AQAA/wMAAA4AAAAAAAAAAQAgAAAAJwEAAGRycy9l&#10;Mm9Eb2MueG1sUEsFBgAAAAAGAAYAWQEAAJcFAAAAAA==&#10;">
                      <v:fill on="f" focussize="0,0"/>
                      <v:stroke weight="1pt" color="#FF0000" joinstyle="round"/>
                      <v:imagedata o:title=""/>
                      <o:lock v:ext="edit" aspectratio="f"/>
                    </v:shape>
                  </w:pict>
                </mc:Fallback>
              </mc:AlternateContent>
            </w:r>
            <w:r>
              <w:rPr>
                <w:rFonts w:hint="default" w:ascii="Times New Roman" w:hAnsi="Times New Roman" w:eastAsia="仿宋_GB2312" w:cs="Times New Roman"/>
                <w:kern w:val="0"/>
                <w:szCs w:val="21"/>
                <w:lang w:bidi="ar"/>
              </w:rPr>
              <w:t>图</w:t>
            </w:r>
          </w:p>
        </w:tc>
        <w:tc>
          <w:tcPr>
            <w:tcW w:w="4238" w:type="dxa"/>
          </w:tcPr>
          <w:p w14:paraId="3901AEFD">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t>35kV配电装置</w:t>
            </w:r>
            <w:r>
              <w:rPr>
                <w:rFonts w:hint="default" w:ascii="Times New Roman" w:hAnsi="Times New Roman" w:eastAsia="仿宋_GB2312" w:cs="Times New Roman"/>
                <w:kern w:val="0"/>
                <w:szCs w:val="21"/>
                <w:lang w:bidi="ar"/>
              </w:rPr>
              <w:t>预留场地现状</w:t>
            </w:r>
            <w:r>
              <w:rPr>
                <w:rFonts w:hint="default" w:ascii="Times New Roman" w:hAnsi="Times New Roman" w:eastAsia="仿宋_GB2312" w:cs="Times New Roman"/>
              </w:rPr>
              <mc:AlternateContent>
                <mc:Choice Requires="wps">
                  <w:drawing>
                    <wp:anchor distT="0" distB="0" distL="114300" distR="114300" simplePos="0" relativeHeight="251695104" behindDoc="1" locked="0" layoutInCell="1" allowOverlap="1">
                      <wp:simplePos x="0" y="0"/>
                      <wp:positionH relativeFrom="column">
                        <wp:posOffset>454660</wp:posOffset>
                      </wp:positionH>
                      <wp:positionV relativeFrom="paragraph">
                        <wp:posOffset>1868805</wp:posOffset>
                      </wp:positionV>
                      <wp:extent cx="351790" cy="238125"/>
                      <wp:effectExtent l="0" t="0" r="0" b="0"/>
                      <wp:wrapNone/>
                      <wp:docPr id="78" name="椭圆 180"/>
                      <wp:cNvGraphicFramePr/>
                      <a:graphic xmlns:a="http://schemas.openxmlformats.org/drawingml/2006/main">
                        <a:graphicData uri="http://schemas.microsoft.com/office/word/2010/wordprocessingShape">
                          <wps:wsp>
                            <wps:cNvSpPr/>
                            <wps:spPr>
                              <a:xfrm>
                                <a:off x="0" y="0"/>
                                <a:ext cx="351790" cy="238125"/>
                              </a:xfrm>
                              <a:prstGeom prst="ellipse">
                                <a:avLst/>
                              </a:prstGeom>
                              <a:noFill/>
                              <a:ln w="12700" cap="flat" cmpd="sng">
                                <a:solidFill>
                                  <a:srgbClr val="FF0000"/>
                                </a:solidFill>
                                <a:prstDash val="solid"/>
                                <a:headEnd type="none" w="med" len="med"/>
                                <a:tailEnd type="none" w="med" len="med"/>
                              </a:ln>
                            </wps:spPr>
                            <wps:bodyPr wrap="square" upright="1"/>
                          </wps:wsp>
                        </a:graphicData>
                      </a:graphic>
                    </wp:anchor>
                  </w:drawing>
                </mc:Choice>
                <mc:Fallback>
                  <w:pict>
                    <v:shape id="椭圆 180" o:spid="_x0000_s1026" o:spt="3" type="#_x0000_t3" style="position:absolute;left:0pt;margin-left:35.8pt;margin-top:147.15pt;height:18.75pt;width:27.7pt;z-index:-251621376;mso-width-relative:page;mso-height-relative:page;" filled="f" stroked="t" coordsize="21600,21600" o:gfxdata="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I0vedgAAAAKAQAADwAAAAAAAAABACAAAAAiAAAAZHJzL2Rvd25y&#10;ZXYueG1sUEsBAhQAFAAAAAgAh07iQIf7A+P+AQAA/wMAAA4AAAAAAAAAAQAgAAAAJwEAAGRycy9l&#10;Mm9Eb2MueG1sUEsFBgAAAAAGAAYAWQEAAJcFAAAAAA==&#10;">
                      <v:fill on="f" focussize="0,0"/>
                      <v:stroke weight="1pt" color="#FF0000" joinstyle="round"/>
                      <v:imagedata o:title=""/>
                      <o:lock v:ext="edit" aspectratio="f"/>
                    </v:shape>
                  </w:pict>
                </mc:Fallback>
              </mc:AlternateContent>
            </w:r>
            <w:r>
              <w:rPr>
                <w:rFonts w:hint="default" w:ascii="Times New Roman" w:hAnsi="Times New Roman" w:eastAsia="仿宋_GB2312" w:cs="Times New Roman"/>
                <w:kern w:val="0"/>
                <w:szCs w:val="21"/>
                <w:lang w:bidi="ar"/>
              </w:rPr>
              <w:t>图</w:t>
            </w:r>
          </w:p>
        </w:tc>
      </w:tr>
      <w:tr w14:paraId="2AE96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1" w:hRule="atLeast"/>
        </w:trPr>
        <w:tc>
          <w:tcPr>
            <w:tcW w:w="4191" w:type="dxa"/>
          </w:tcPr>
          <w:p w14:paraId="0FA85703">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mc:AlternateContent>
                <mc:Choice Requires="wps">
                  <w:drawing>
                    <wp:anchor distT="0" distB="0" distL="114300" distR="114300" simplePos="0" relativeHeight="251693056" behindDoc="0" locked="0" layoutInCell="1" allowOverlap="1">
                      <wp:simplePos x="0" y="0"/>
                      <wp:positionH relativeFrom="column">
                        <wp:posOffset>41910</wp:posOffset>
                      </wp:positionH>
                      <wp:positionV relativeFrom="paragraph">
                        <wp:posOffset>1027430</wp:posOffset>
                      </wp:positionV>
                      <wp:extent cx="633095" cy="271145"/>
                      <wp:effectExtent l="0" t="0" r="0" b="0"/>
                      <wp:wrapNone/>
                      <wp:docPr id="32" name="自选图形 18"/>
                      <wp:cNvGraphicFramePr/>
                      <a:graphic xmlns:a="http://schemas.openxmlformats.org/drawingml/2006/main">
                        <a:graphicData uri="http://schemas.microsoft.com/office/word/2010/wordprocessingShape">
                          <wps:wsp>
                            <wps:cNvSpPr/>
                            <wps:spPr>
                              <a:xfrm>
                                <a:off x="0" y="0"/>
                                <a:ext cx="633095" cy="271145"/>
                              </a:xfrm>
                              <a:prstGeom prst="wedgeRectCallout">
                                <a:avLst>
                                  <a:gd name="adj1" fmla="val 48644"/>
                                  <a:gd name="adj2" fmla="val 115106"/>
                                </a:avLst>
                              </a:prstGeom>
                              <a:solidFill>
                                <a:srgbClr val="FFFFFF"/>
                              </a:solidFill>
                              <a:ln w="9525" cap="flat" cmpd="sng">
                                <a:solidFill>
                                  <a:srgbClr val="000000"/>
                                </a:solidFill>
                                <a:prstDash val="solid"/>
                                <a:miter/>
                                <a:headEnd type="none" w="med" len="med"/>
                                <a:tailEnd type="none" w="med" len="med"/>
                              </a:ln>
                            </wps:spPr>
                            <wps:txbx>
                              <w:txbxContent>
                                <w:p w14:paraId="173175F0">
                                  <w:pPr>
                                    <w:jc w:val="center"/>
                                    <w:rPr>
                                      <w:rFonts w:eastAsia="方正仿宋_GB2312"/>
                                    </w:rPr>
                                  </w:pPr>
                                  <w:r>
                                    <w:rPr>
                                      <w:rFonts w:hint="eastAsia" w:eastAsia="方正仿宋_GB2312"/>
                                    </w:rPr>
                                    <w:t>N</w:t>
                                  </w:r>
                                  <w:r>
                                    <w:rPr>
                                      <w:rFonts w:eastAsia="方正仿宋_GB2312"/>
                                    </w:rPr>
                                    <w:t>1</w:t>
                                  </w:r>
                                  <w:r>
                                    <w:rPr>
                                      <w:rFonts w:hint="eastAsia" w:eastAsia="方正仿宋_GB2312"/>
                                    </w:rPr>
                                    <w:t>塔基</w:t>
                                  </w:r>
                                </w:p>
                              </w:txbxContent>
                            </wps:txbx>
                            <wps:bodyPr wrap="square" lIns="54000" tIns="45720" rIns="54000" bIns="45720" upright="1"/>
                          </wps:wsp>
                        </a:graphicData>
                      </a:graphic>
                    </wp:anchor>
                  </w:drawing>
                </mc:Choice>
                <mc:Fallback>
                  <w:pict>
                    <v:shape id="自选图形 18" o:spid="_x0000_s1026" o:spt="61" type="#_x0000_t61" style="position:absolute;left:0pt;margin-left:3.3pt;margin-top:80.9pt;height:21.35pt;width:49.85pt;z-index:251693056;mso-width-relative:page;mso-height-relative:page;" fillcolor="#FFFFFF" filled="t" stroked="t" coordsize="21600,21600" o:gfxdata="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jJGni&#10;1gAAAAkBAAAPAAAAAAAAAAEAIAAAACIAAABkcnMvZG93bnJldi54bWxQSwECFAAUAAAACACHTuJA&#10;xPn2xlwCAADQBAAADgAAAAAAAAABACAAAAAlAQAAZHJzL2Uyb0RvYy54bWxQSwUGAAAAAAYABgBZ&#10;AQAA8wUAAAAA&#10;" adj="21307,35663">
                      <v:fill on="t" focussize="0,0"/>
                      <v:stroke color="#000000" joinstyle="miter"/>
                      <v:imagedata o:title=""/>
                      <o:lock v:ext="edit" aspectratio="f"/>
                      <v:textbox inset="1.5mm,1.27mm,1.5mm,1.27mm">
                        <w:txbxContent>
                          <w:p w14:paraId="173175F0">
                            <w:pPr>
                              <w:jc w:val="center"/>
                              <w:rPr>
                                <w:rFonts w:eastAsia="方正仿宋_GB2312"/>
                              </w:rPr>
                            </w:pPr>
                            <w:r>
                              <w:rPr>
                                <w:rFonts w:hint="eastAsia" w:eastAsia="方正仿宋_GB2312"/>
                              </w:rPr>
                              <w:t>N</w:t>
                            </w:r>
                            <w:r>
                              <w:rPr>
                                <w:rFonts w:eastAsia="方正仿宋_GB2312"/>
                              </w:rPr>
                              <w:t>1</w:t>
                            </w:r>
                            <w:r>
                              <w:rPr>
                                <w:rFonts w:hint="eastAsia" w:eastAsia="方正仿宋_GB2312"/>
                              </w:rPr>
                              <w:t>塔基</w:t>
                            </w:r>
                          </w:p>
                        </w:txbxContent>
                      </v:textbox>
                    </v:shape>
                  </w:pict>
                </mc:Fallback>
              </mc:AlternateContent>
            </w:r>
            <w:r>
              <w:rPr>
                <w:rFonts w:hint="default" w:ascii="Times New Roman" w:hAnsi="Times New Roman" w:eastAsia="仿宋_GB2312" w:cs="Times New Roman"/>
              </w:rPr>
              <mc:AlternateContent>
                <mc:Choice Requires="wps">
                  <w:drawing>
                    <wp:anchor distT="0" distB="0" distL="114300" distR="114300" simplePos="0" relativeHeight="251692032" behindDoc="0" locked="0" layoutInCell="1" allowOverlap="1">
                      <wp:simplePos x="0" y="0"/>
                      <wp:positionH relativeFrom="column">
                        <wp:posOffset>424180</wp:posOffset>
                      </wp:positionH>
                      <wp:positionV relativeFrom="paragraph">
                        <wp:posOffset>1446530</wp:posOffset>
                      </wp:positionV>
                      <wp:extent cx="365760" cy="281305"/>
                      <wp:effectExtent l="0" t="0" r="0" b="0"/>
                      <wp:wrapNone/>
                      <wp:docPr id="31" name="椭圆 52"/>
                      <wp:cNvGraphicFramePr/>
                      <a:graphic xmlns:a="http://schemas.openxmlformats.org/drawingml/2006/main">
                        <a:graphicData uri="http://schemas.microsoft.com/office/word/2010/wordprocessingShape">
                          <wps:wsp>
                            <wps:cNvSpPr/>
                            <wps:spPr>
                              <a:xfrm>
                                <a:off x="0" y="0"/>
                                <a:ext cx="365760" cy="281305"/>
                              </a:xfrm>
                              <a:prstGeom prst="ellipse">
                                <a:avLst/>
                              </a:prstGeom>
                              <a:noFill/>
                              <a:ln w="28575" cap="flat" cmpd="sng">
                                <a:solidFill>
                                  <a:srgbClr val="FF0000"/>
                                </a:solidFill>
                                <a:prstDash val="solid"/>
                                <a:headEnd type="none" w="med" len="med"/>
                                <a:tailEnd type="none" w="med" len="med"/>
                              </a:ln>
                            </wps:spPr>
                            <wps:bodyPr wrap="square" upright="1"/>
                          </wps:wsp>
                        </a:graphicData>
                      </a:graphic>
                    </wp:anchor>
                  </w:drawing>
                </mc:Choice>
                <mc:Fallback>
                  <w:pict>
                    <v:shape id="椭圆 52" o:spid="_x0000_s1026" o:spt="3" type="#_x0000_t3" style="position:absolute;left:0pt;margin-left:33.4pt;margin-top:113.9pt;height:22.15pt;width:28.8pt;z-index:251692032;mso-width-relative:page;mso-height-relative:page;" filled="f" stroked="t" coordsize="21600,21600" o:gfxdata="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3YgfadoAAAAKAQAADwAAAAAAAAABACAAAAAiAAAAZHJzL2Rv&#10;d25yZXYueG1sUEsBAhQAFAAAAAgAh07iQHbKPIv/AQAA/gMAAA4AAAAAAAAAAQAgAAAAKQEAAGRy&#10;cy9lMm9Eb2MueG1sUEsFBgAAAAAGAAYAWQEAAJoFAAAAAA==&#10;">
                      <v:fill on="f" focussize="0,0"/>
                      <v:stroke weight="2.25pt" color="#FF0000" joinstyle="round"/>
                      <v:imagedata o:title=""/>
                      <o:lock v:ext="edit" aspectratio="f"/>
                    </v:shape>
                  </w:pict>
                </mc:Fallback>
              </mc:AlternateContent>
            </w:r>
            <w:r>
              <w:rPr>
                <w:rFonts w:hint="default" w:ascii="Times New Roman" w:hAnsi="Times New Roman" w:eastAsia="仿宋_GB2312" w:cs="Times New Roman"/>
              </w:rPr>
              <w:drawing>
                <wp:inline distT="0" distB="0" distL="114300" distR="114300">
                  <wp:extent cx="2731135" cy="1978025"/>
                  <wp:effectExtent l="0" t="0" r="12065" b="3175"/>
                  <wp:docPr id="52" name="图片 4" descr="DJI_20241118165849_0128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 descr="DJI_20241118165849_0128_D"/>
                          <pic:cNvPicPr>
                            <a:picLocks noChangeAspect="1"/>
                          </pic:cNvPicPr>
                        </pic:nvPicPr>
                        <pic:blipFill>
                          <a:blip r:embed="rId23"/>
                          <a:stretch>
                            <a:fillRect/>
                          </a:stretch>
                        </pic:blipFill>
                        <pic:spPr>
                          <a:xfrm>
                            <a:off x="0" y="0"/>
                            <a:ext cx="2731135" cy="1978025"/>
                          </a:xfrm>
                          <a:prstGeom prst="rect">
                            <a:avLst/>
                          </a:prstGeom>
                          <a:noFill/>
                          <a:ln>
                            <a:noFill/>
                          </a:ln>
                        </pic:spPr>
                      </pic:pic>
                    </a:graphicData>
                  </a:graphic>
                </wp:inline>
              </w:drawing>
            </w:r>
          </w:p>
        </w:tc>
        <w:tc>
          <w:tcPr>
            <w:tcW w:w="4238" w:type="dxa"/>
          </w:tcPr>
          <w:p w14:paraId="7200DC0F">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mc:AlternateContent>
                <mc:Choice Requires="wps">
                  <w:drawing>
                    <wp:anchor distT="0" distB="0" distL="114300" distR="114300" simplePos="0" relativeHeight="251691008" behindDoc="0" locked="0" layoutInCell="1" allowOverlap="1">
                      <wp:simplePos x="0" y="0"/>
                      <wp:positionH relativeFrom="column">
                        <wp:posOffset>1130935</wp:posOffset>
                      </wp:positionH>
                      <wp:positionV relativeFrom="paragraph">
                        <wp:posOffset>628015</wp:posOffset>
                      </wp:positionV>
                      <wp:extent cx="339725" cy="247650"/>
                      <wp:effectExtent l="19050" t="19050" r="22225" b="19685"/>
                      <wp:wrapNone/>
                      <wp:docPr id="73" name="椭圆 59"/>
                      <wp:cNvGraphicFramePr/>
                      <a:graphic xmlns:a="http://schemas.openxmlformats.org/drawingml/2006/main">
                        <a:graphicData uri="http://schemas.microsoft.com/office/word/2010/wordprocessingShape">
                          <wps:wsp>
                            <wps:cNvSpPr/>
                            <wps:spPr>
                              <a:xfrm>
                                <a:off x="0" y="0"/>
                                <a:ext cx="339871" cy="247338"/>
                              </a:xfrm>
                              <a:prstGeom prst="ellipse">
                                <a:avLst/>
                              </a:prstGeom>
                              <a:noFill/>
                              <a:ln w="28575" cap="flat" cmpd="sng">
                                <a:solidFill>
                                  <a:srgbClr val="FF0000"/>
                                </a:solidFill>
                                <a:prstDash val="solid"/>
                                <a:headEnd type="none" w="med" len="med"/>
                                <a:tailEnd type="none" w="med" len="med"/>
                              </a:ln>
                            </wps:spPr>
                            <wps:bodyPr wrap="square" upright="1"/>
                          </wps:wsp>
                        </a:graphicData>
                      </a:graphic>
                    </wp:anchor>
                  </w:drawing>
                </mc:Choice>
                <mc:Fallback>
                  <w:pict>
                    <v:shape id="椭圆 59" o:spid="_x0000_s1026" o:spt="3" type="#_x0000_t3" style="position:absolute;left:0pt;margin-left:89.05pt;margin-top:49.45pt;height:19.5pt;width:26.75pt;z-index:251691008;mso-width-relative:page;mso-height-relative:page;" filled="f" stroked="t" coordsize="21600,21600" o:gfxdata="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wCfCLaAAAACgEAAA8AAAAAAAAAAQAgAAAAIgAAAGRycy9k&#10;b3ducmV2LnhtbFBLAQIUABQAAAAIAIdO4kAOdSezAAIAAP4DAAAOAAAAAAAAAAEAIAAAACkBAABk&#10;cnMvZTJvRG9jLnhtbFBLBQYAAAAABgAGAFkBAACbBQAAAAA=&#10;">
                      <v:fill on="f" focussize="0,0"/>
                      <v:stroke weight="2.25pt" color="#FF0000" joinstyle="round"/>
                      <v:imagedata o:title=""/>
                      <o:lock v:ext="edit" aspectratio="f"/>
                    </v:shape>
                  </w:pict>
                </mc:Fallback>
              </mc:AlternateContent>
            </w:r>
            <w:r>
              <w:rPr>
                <w:rFonts w:hint="default" w:ascii="Times New Roman" w:hAnsi="Times New Roman" w:eastAsia="仿宋_GB2312" w:cs="Times New Roman"/>
              </w:rPr>
              <mc:AlternateContent>
                <mc:Choice Requires="wps">
                  <w:drawing>
                    <wp:anchor distT="0" distB="0" distL="114300" distR="114300" simplePos="0" relativeHeight="251689984" behindDoc="0" locked="0" layoutInCell="1" allowOverlap="1">
                      <wp:simplePos x="0" y="0"/>
                      <wp:positionH relativeFrom="column">
                        <wp:posOffset>584835</wp:posOffset>
                      </wp:positionH>
                      <wp:positionV relativeFrom="paragraph">
                        <wp:posOffset>224155</wp:posOffset>
                      </wp:positionV>
                      <wp:extent cx="764540" cy="276860"/>
                      <wp:effectExtent l="0" t="0" r="0" b="0"/>
                      <wp:wrapNone/>
                      <wp:docPr id="71" name="自选图形 18"/>
                      <wp:cNvGraphicFramePr/>
                      <a:graphic xmlns:a="http://schemas.openxmlformats.org/drawingml/2006/main">
                        <a:graphicData uri="http://schemas.microsoft.com/office/word/2010/wordprocessingShape">
                          <wps:wsp>
                            <wps:cNvSpPr/>
                            <wps:spPr>
                              <a:xfrm>
                                <a:off x="0" y="0"/>
                                <a:ext cx="764540" cy="276860"/>
                              </a:xfrm>
                              <a:prstGeom prst="wedgeRectCallout">
                                <a:avLst>
                                  <a:gd name="adj1" fmla="val 31148"/>
                                  <a:gd name="adj2" fmla="val 106880"/>
                                </a:avLst>
                              </a:prstGeom>
                              <a:solidFill>
                                <a:srgbClr val="FFFFFF"/>
                              </a:solidFill>
                              <a:ln w="9525" cap="flat" cmpd="sng">
                                <a:solidFill>
                                  <a:srgbClr val="000000"/>
                                </a:solidFill>
                                <a:prstDash val="solid"/>
                                <a:miter/>
                                <a:headEnd type="none" w="med" len="med"/>
                                <a:tailEnd type="none" w="med" len="med"/>
                              </a:ln>
                            </wps:spPr>
                            <wps:txbx>
                              <w:txbxContent>
                                <w:p w14:paraId="2D7DE7BE">
                                  <w:pPr>
                                    <w:jc w:val="center"/>
                                    <w:rPr>
                                      <w:rFonts w:eastAsia="方正仿宋_GB2312"/>
                                    </w:rPr>
                                  </w:pPr>
                                  <w:r>
                                    <w:rPr>
                                      <w:rFonts w:hint="eastAsia" w:eastAsia="方正仿宋_GB2312"/>
                                    </w:rPr>
                                    <w:t>N</w:t>
                                  </w:r>
                                  <w:r>
                                    <w:rPr>
                                      <w:rFonts w:eastAsia="方正仿宋_GB2312"/>
                                    </w:rPr>
                                    <w:t>22</w:t>
                                  </w:r>
                                  <w:r>
                                    <w:rPr>
                                      <w:rFonts w:hint="eastAsia" w:eastAsia="方正仿宋_GB2312"/>
                                    </w:rPr>
                                    <w:t>塔基</w:t>
                                  </w:r>
                                </w:p>
                              </w:txbxContent>
                            </wps:txbx>
                            <wps:bodyPr wrap="square" lIns="54000" tIns="45720" rIns="54000" bIns="45720" upright="1"/>
                          </wps:wsp>
                        </a:graphicData>
                      </a:graphic>
                    </wp:anchor>
                  </w:drawing>
                </mc:Choice>
                <mc:Fallback>
                  <w:pict>
                    <v:shape id="自选图形 18" o:spid="_x0000_s1026" o:spt="61" type="#_x0000_t61" style="position:absolute;left:0pt;margin-left:46.05pt;margin-top:17.65pt;height:21.8pt;width:60.2pt;z-index:251689984;mso-width-relative:page;mso-height-relative:page;" fillcolor="#FFFFFF" filled="t" stroked="t" coordsize="21600,21600" o:gfxdata="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HXf&#10;kwvYAAAACAEAAA8AAAAAAAAAAQAgAAAAIgAAAGRycy9kb3ducmV2LnhtbFBLAQIUABQAAAAIAIdO&#10;4kCHhqIMXAIAANAEAAAOAAAAAAAAAAEAIAAAACcBAABkcnMvZTJvRG9jLnhtbFBLBQYAAAAABgAG&#10;AFkBAAD1BQAAAAA=&#10;" adj="17528,33886">
                      <v:fill on="t" focussize="0,0"/>
                      <v:stroke color="#000000" joinstyle="miter"/>
                      <v:imagedata o:title=""/>
                      <o:lock v:ext="edit" aspectratio="f"/>
                      <v:textbox inset="1.5mm,1.27mm,1.5mm,1.27mm">
                        <w:txbxContent>
                          <w:p w14:paraId="2D7DE7BE">
                            <w:pPr>
                              <w:jc w:val="center"/>
                              <w:rPr>
                                <w:rFonts w:eastAsia="方正仿宋_GB2312"/>
                              </w:rPr>
                            </w:pPr>
                            <w:r>
                              <w:rPr>
                                <w:rFonts w:hint="eastAsia" w:eastAsia="方正仿宋_GB2312"/>
                              </w:rPr>
                              <w:t>N</w:t>
                            </w:r>
                            <w:r>
                              <w:rPr>
                                <w:rFonts w:eastAsia="方正仿宋_GB2312"/>
                              </w:rPr>
                              <w:t>22</w:t>
                            </w:r>
                            <w:r>
                              <w:rPr>
                                <w:rFonts w:hint="eastAsia" w:eastAsia="方正仿宋_GB2312"/>
                              </w:rPr>
                              <w:t>塔基</w:t>
                            </w:r>
                          </w:p>
                        </w:txbxContent>
                      </v:textbox>
                    </v:shape>
                  </w:pict>
                </mc:Fallback>
              </mc:AlternateContent>
            </w:r>
            <w:r>
              <w:rPr>
                <w:rFonts w:hint="default" w:ascii="Times New Roman" w:hAnsi="Times New Roman" w:eastAsia="仿宋_GB2312" w:cs="Times New Roman"/>
              </w:rPr>
              <w:drawing>
                <wp:inline distT="0" distB="0" distL="114300" distR="114300">
                  <wp:extent cx="2754630" cy="1978025"/>
                  <wp:effectExtent l="0" t="0" r="1270" b="3175"/>
                  <wp:docPr id="74" name="图片 7" descr="DJI_20241120164652_0572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 descr="DJI_20241120164652_0572_D"/>
                          <pic:cNvPicPr>
                            <a:picLocks noChangeAspect="1"/>
                          </pic:cNvPicPr>
                        </pic:nvPicPr>
                        <pic:blipFill>
                          <a:blip r:embed="rId24"/>
                          <a:stretch>
                            <a:fillRect/>
                          </a:stretch>
                        </pic:blipFill>
                        <pic:spPr>
                          <a:xfrm>
                            <a:off x="0" y="0"/>
                            <a:ext cx="2754630" cy="1979251"/>
                          </a:xfrm>
                          <a:prstGeom prst="rect">
                            <a:avLst/>
                          </a:prstGeom>
                          <a:noFill/>
                          <a:ln>
                            <a:noFill/>
                          </a:ln>
                        </pic:spPr>
                      </pic:pic>
                    </a:graphicData>
                  </a:graphic>
                </wp:inline>
              </w:drawing>
            </w:r>
          </w:p>
        </w:tc>
      </w:tr>
      <w:tr w14:paraId="62862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191" w:type="dxa"/>
          </w:tcPr>
          <w:p w14:paraId="6D0B07BD">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t>N1塔基处鸟瞰</w:t>
            </w:r>
          </w:p>
        </w:tc>
        <w:tc>
          <w:tcPr>
            <w:tcW w:w="4238" w:type="dxa"/>
          </w:tcPr>
          <w:p w14:paraId="29263E24">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t>N22塔基处鸟瞰</w:t>
            </w:r>
          </w:p>
        </w:tc>
      </w:tr>
      <w:tr w14:paraId="254EE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191" w:type="dxa"/>
          </w:tcPr>
          <w:p w14:paraId="32CA80C5">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drawing>
                <wp:inline distT="0" distB="0" distL="114300" distR="114300">
                  <wp:extent cx="2746375" cy="1968500"/>
                  <wp:effectExtent l="0" t="0" r="9525" b="0"/>
                  <wp:docPr id="56" name="图片 8" descr="DJI_20241118171021_0161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8" descr="DJI_20241118171021_0161_D"/>
                          <pic:cNvPicPr>
                            <a:picLocks noChangeAspect="1"/>
                          </pic:cNvPicPr>
                        </pic:nvPicPr>
                        <pic:blipFill>
                          <a:blip r:embed="rId25"/>
                          <a:stretch>
                            <a:fillRect/>
                          </a:stretch>
                        </pic:blipFill>
                        <pic:spPr>
                          <a:xfrm>
                            <a:off x="0" y="0"/>
                            <a:ext cx="2746375" cy="1968500"/>
                          </a:xfrm>
                          <a:prstGeom prst="rect">
                            <a:avLst/>
                          </a:prstGeom>
                          <a:noFill/>
                          <a:ln>
                            <a:noFill/>
                          </a:ln>
                        </pic:spPr>
                      </pic:pic>
                    </a:graphicData>
                  </a:graphic>
                </wp:inline>
              </w:drawing>
            </w:r>
          </w:p>
        </w:tc>
        <w:tc>
          <w:tcPr>
            <w:tcW w:w="4238" w:type="dxa"/>
          </w:tcPr>
          <w:p w14:paraId="3CC1CFE8">
            <w:pPr>
              <w:spacing w:line="0" w:lineRule="atLeast"/>
              <w:jc w:val="left"/>
              <w:rPr>
                <w:rFonts w:hint="default" w:ascii="Times New Roman" w:hAnsi="Times New Roman" w:eastAsia="仿宋_GB2312" w:cs="Times New Roman"/>
              </w:rPr>
            </w:pPr>
            <w:r>
              <w:rPr>
                <w:rFonts w:hint="default" w:ascii="Times New Roman" w:hAnsi="Times New Roman" w:eastAsia="仿宋_GB2312" w:cs="Times New Roman"/>
              </w:rPr>
              <w:drawing>
                <wp:inline distT="0" distB="0" distL="114300" distR="114300">
                  <wp:extent cx="2637155" cy="1978025"/>
                  <wp:effectExtent l="0" t="0" r="0" b="0"/>
                  <wp:docPr id="57" name="图片 9" descr="DJI_20241120163314_0541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9" descr="DJI_20241120163314_0541_D"/>
                          <pic:cNvPicPr>
                            <a:picLocks noChangeAspect="1"/>
                          </pic:cNvPicPr>
                        </pic:nvPicPr>
                        <pic:blipFill>
                          <a:blip r:embed="rId26"/>
                          <a:stretch>
                            <a:fillRect/>
                          </a:stretch>
                        </pic:blipFill>
                        <pic:spPr>
                          <a:xfrm>
                            <a:off x="0" y="0"/>
                            <a:ext cx="2637155" cy="1978025"/>
                          </a:xfrm>
                          <a:prstGeom prst="rect">
                            <a:avLst/>
                          </a:prstGeom>
                          <a:noFill/>
                          <a:ln>
                            <a:noFill/>
                          </a:ln>
                        </pic:spPr>
                      </pic:pic>
                    </a:graphicData>
                  </a:graphic>
                </wp:inline>
              </w:drawing>
            </w:r>
          </w:p>
        </w:tc>
      </w:tr>
      <w:tr w14:paraId="4039A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429" w:type="dxa"/>
            <w:gridSpan w:val="2"/>
          </w:tcPr>
          <w:p w14:paraId="16250975">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t>线路跨越河流现状</w:t>
            </w:r>
          </w:p>
        </w:tc>
      </w:tr>
      <w:tr w14:paraId="54C59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191" w:type="dxa"/>
          </w:tcPr>
          <w:p w14:paraId="053CB86E">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drawing>
                <wp:inline distT="0" distB="0" distL="114300" distR="114300">
                  <wp:extent cx="2751455" cy="1941195"/>
                  <wp:effectExtent l="0" t="0" r="4445" b="1905"/>
                  <wp:docPr id="58" name="图片 10" descr="耕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0" descr="耕地1"/>
                          <pic:cNvPicPr>
                            <a:picLocks noChangeAspect="1"/>
                          </pic:cNvPicPr>
                        </pic:nvPicPr>
                        <pic:blipFill>
                          <a:blip r:embed="rId27"/>
                          <a:stretch>
                            <a:fillRect/>
                          </a:stretch>
                        </pic:blipFill>
                        <pic:spPr>
                          <a:xfrm>
                            <a:off x="0" y="0"/>
                            <a:ext cx="2751455" cy="1941195"/>
                          </a:xfrm>
                          <a:prstGeom prst="rect">
                            <a:avLst/>
                          </a:prstGeom>
                          <a:noFill/>
                          <a:ln>
                            <a:noFill/>
                          </a:ln>
                        </pic:spPr>
                      </pic:pic>
                    </a:graphicData>
                  </a:graphic>
                </wp:inline>
              </w:drawing>
            </w:r>
          </w:p>
        </w:tc>
        <w:tc>
          <w:tcPr>
            <w:tcW w:w="4238" w:type="dxa"/>
          </w:tcPr>
          <w:p w14:paraId="37F25C05">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drawing>
                <wp:inline distT="0" distB="0" distL="114300" distR="114300">
                  <wp:extent cx="2759075" cy="1962150"/>
                  <wp:effectExtent l="0" t="0" r="9525" b="6350"/>
                  <wp:docPr id="59" name="图片 11" descr="林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1" descr="林地1"/>
                          <pic:cNvPicPr>
                            <a:picLocks noChangeAspect="1"/>
                          </pic:cNvPicPr>
                        </pic:nvPicPr>
                        <pic:blipFill>
                          <a:blip r:embed="rId28"/>
                          <a:stretch>
                            <a:fillRect/>
                          </a:stretch>
                        </pic:blipFill>
                        <pic:spPr>
                          <a:xfrm>
                            <a:off x="0" y="0"/>
                            <a:ext cx="2759075" cy="1962150"/>
                          </a:xfrm>
                          <a:prstGeom prst="rect">
                            <a:avLst/>
                          </a:prstGeom>
                          <a:noFill/>
                          <a:ln>
                            <a:noFill/>
                          </a:ln>
                        </pic:spPr>
                      </pic:pic>
                    </a:graphicData>
                  </a:graphic>
                </wp:inline>
              </w:drawing>
            </w:r>
          </w:p>
        </w:tc>
      </w:tr>
      <w:tr w14:paraId="30EED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191" w:type="dxa"/>
          </w:tcPr>
          <w:p w14:paraId="097FE610">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t>土壤剖面图（耕地）</w:t>
            </w:r>
          </w:p>
        </w:tc>
        <w:tc>
          <w:tcPr>
            <w:tcW w:w="4238" w:type="dxa"/>
          </w:tcPr>
          <w:p w14:paraId="4C390F37">
            <w:pPr>
              <w:spacing w:line="0" w:lineRule="atLeast"/>
              <w:jc w:val="center"/>
              <w:rPr>
                <w:rFonts w:hint="default" w:ascii="Times New Roman" w:hAnsi="Times New Roman" w:eastAsia="仿宋_GB2312" w:cs="Times New Roman"/>
              </w:rPr>
            </w:pPr>
            <w:r>
              <w:rPr>
                <w:rFonts w:hint="default" w:ascii="Times New Roman" w:hAnsi="Times New Roman" w:eastAsia="仿宋_GB2312" w:cs="Times New Roman"/>
              </w:rPr>
              <w:t>土壤剖面图（林地）</w:t>
            </w:r>
          </w:p>
        </w:tc>
      </w:tr>
    </w:tbl>
    <w:p w14:paraId="3AAA6015">
      <w:pPr>
        <w:pStyle w:val="75"/>
        <w:jc w:val="both"/>
        <w:rPr>
          <w:rFonts w:hint="default" w:ascii="Times New Roman" w:hAnsi="Times New Roman" w:eastAsia="仿宋_GB2312" w:cs="Times New Roman"/>
          <w:color w:val="auto"/>
          <w:sz w:val="30"/>
          <w:szCs w:val="30"/>
        </w:rPr>
      </w:pPr>
    </w:p>
    <w:p w14:paraId="7A8257F0">
      <w:pPr>
        <w:pStyle w:val="42"/>
        <w:rPr>
          <w:rFonts w:hint="default" w:ascii="Times New Roman" w:hAnsi="Times New Roman" w:eastAsia="仿宋_GB2312" w:cs="Times New Roman"/>
          <w:szCs w:val="24"/>
        </w:rPr>
        <w:sectPr>
          <w:headerReference r:id="rId5" w:type="default"/>
          <w:pgSz w:w="11906" w:h="16838"/>
          <w:pgMar w:top="1440" w:right="1800" w:bottom="1440" w:left="1800" w:header="851" w:footer="992" w:gutter="0"/>
          <w:cols w:space="720" w:num="1"/>
          <w:docGrid w:type="lines" w:linePitch="312" w:charSpace="0"/>
        </w:sectPr>
      </w:pPr>
    </w:p>
    <w:bookmarkEnd w:id="0"/>
    <w:bookmarkEnd w:id="1"/>
    <w:bookmarkEnd w:id="2"/>
    <w:bookmarkEnd w:id="3"/>
    <w:bookmarkEnd w:id="4"/>
    <w:bookmarkEnd w:id="5"/>
    <w:bookmarkEnd w:id="6"/>
    <w:p w14:paraId="4622D9AA">
      <w:pPr>
        <w:spacing w:line="0" w:lineRule="atLeast"/>
        <w:jc w:val="center"/>
        <w:rPr>
          <w:rFonts w:hint="default" w:ascii="Times New Roman" w:hAnsi="Times New Roman" w:eastAsia="仿宋_GB2312" w:cs="Times New Roman"/>
          <w:b/>
          <w:sz w:val="24"/>
        </w:rPr>
      </w:pPr>
      <w:r>
        <w:rPr>
          <w:rFonts w:hint="default" w:ascii="Times New Roman" w:hAnsi="Times New Roman" w:eastAsia="仿宋_GB2312" w:cs="Times New Roman"/>
          <w:b/>
          <w:sz w:val="24"/>
        </w:rPr>
        <w:t>泸州古蔺黄草坪110kV变电站主变扩建工程</w:t>
      </w:r>
    </w:p>
    <w:p w14:paraId="638851B3">
      <w:pPr>
        <w:spacing w:line="0" w:lineRule="atLeast"/>
        <w:jc w:val="center"/>
        <w:rPr>
          <w:rFonts w:hint="default" w:ascii="Times New Roman" w:hAnsi="Times New Roman" w:eastAsia="仿宋_GB2312" w:cs="Times New Roman"/>
          <w:b/>
          <w:sz w:val="24"/>
        </w:rPr>
      </w:pPr>
      <w:r>
        <w:rPr>
          <w:rFonts w:hint="default" w:ascii="Times New Roman" w:hAnsi="Times New Roman" w:eastAsia="仿宋_GB2312" w:cs="Times New Roman"/>
          <w:b/>
          <w:sz w:val="24"/>
        </w:rPr>
        <w:t>水土保持方案报告表</w:t>
      </w:r>
    </w:p>
    <w:tbl>
      <w:tblPr>
        <w:tblStyle w:val="23"/>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134"/>
        <w:gridCol w:w="1017"/>
        <w:gridCol w:w="1005"/>
        <w:gridCol w:w="285"/>
        <w:gridCol w:w="58"/>
        <w:gridCol w:w="276"/>
        <w:gridCol w:w="836"/>
        <w:gridCol w:w="718"/>
        <w:gridCol w:w="152"/>
        <w:gridCol w:w="450"/>
        <w:gridCol w:w="406"/>
        <w:gridCol w:w="1226"/>
      </w:tblGrid>
      <w:tr w14:paraId="202E43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restart"/>
            <w:vAlign w:val="center"/>
          </w:tcPr>
          <w:p w14:paraId="4055D7E3">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项目</w:t>
            </w:r>
          </w:p>
          <w:p w14:paraId="70C3B78F">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概况</w:t>
            </w:r>
          </w:p>
        </w:tc>
        <w:tc>
          <w:tcPr>
            <w:tcW w:w="2151" w:type="dxa"/>
            <w:gridSpan w:val="2"/>
            <w:vAlign w:val="center"/>
          </w:tcPr>
          <w:p w14:paraId="50330FEB">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位置</w:t>
            </w:r>
          </w:p>
        </w:tc>
        <w:tc>
          <w:tcPr>
            <w:tcW w:w="5412" w:type="dxa"/>
            <w:gridSpan w:val="10"/>
            <w:vAlign w:val="center"/>
          </w:tcPr>
          <w:p w14:paraId="1B709807">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四川省泸州市古蔺县</w:t>
            </w:r>
          </w:p>
        </w:tc>
      </w:tr>
      <w:tr w14:paraId="5E6FFF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7EBE4BD2">
            <w:pPr>
              <w:jc w:val="center"/>
              <w:rPr>
                <w:rFonts w:hint="default" w:ascii="Times New Roman" w:hAnsi="Times New Roman" w:eastAsia="仿宋_GB2312" w:cs="Times New Roman"/>
                <w:szCs w:val="21"/>
              </w:rPr>
            </w:pPr>
          </w:p>
        </w:tc>
        <w:tc>
          <w:tcPr>
            <w:tcW w:w="2151" w:type="dxa"/>
            <w:gridSpan w:val="2"/>
            <w:vAlign w:val="center"/>
          </w:tcPr>
          <w:p w14:paraId="0C54F166">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建设内容</w:t>
            </w:r>
          </w:p>
        </w:tc>
        <w:tc>
          <w:tcPr>
            <w:tcW w:w="5412" w:type="dxa"/>
            <w:gridSpan w:val="10"/>
            <w:vAlign w:val="center"/>
          </w:tcPr>
          <w:p w14:paraId="4994E325">
            <w:pPr>
              <w:numPr>
                <w:ilvl w:val="0"/>
                <w:numId w:val="1"/>
              </w:numPr>
              <w:jc w:val="left"/>
              <w:rPr>
                <w:rFonts w:hint="default" w:ascii="Times New Roman" w:hAnsi="Times New Roman" w:eastAsia="仿宋_GB2312" w:cs="Times New Roman"/>
                <w:szCs w:val="21"/>
              </w:rPr>
            </w:pPr>
            <w:r>
              <w:rPr>
                <w:rFonts w:hint="default" w:ascii="Times New Roman" w:hAnsi="Times New Roman" w:eastAsia="仿宋_GB2312" w:cs="Times New Roman"/>
                <w:szCs w:val="21"/>
                <w:lang w:eastAsia="zh-CN"/>
              </w:rPr>
              <w:t>黄草坪110kV变电站扩建工程</w:t>
            </w:r>
            <w:r>
              <w:rPr>
                <w:rFonts w:hint="default" w:ascii="Times New Roman" w:hAnsi="Times New Roman" w:eastAsia="仿宋_GB2312" w:cs="Times New Roman"/>
                <w:szCs w:val="21"/>
              </w:rPr>
              <w:t>：主变压器远期规模2×63MVA，前期已建1×63MVA，本期扩建1×63MVA。110kV出线远期4回。前期已建3回，分别至震东220kV 变电站1回、走马110kV变电站1回、德耀110kV升压站1回。本期扩建1回，至永乐220kV变电站。35kV出线远期6回，前期已建3回，本期扩建3回。10kV出线远期24回，前期已建12回，本期扩建12回。远期每台主变10kV侧装设2组6Mvar并联电容器。前期1号主变10kV侧装设2组6Mvar并联电容器，本期在新增的2号主变10kV侧装设2组6Mvar并联电容器。35kV消弧线圈远期1×550kVA，前期无，本期1×550kVA。10kV采用接地变及消弧线圈成套装置，消弧线圈容量远期2×1000kVA，前期无，本期2×1000kVA；</w:t>
            </w:r>
          </w:p>
          <w:p w14:paraId="3E9C5232">
            <w:pPr>
              <w:numPr>
                <w:ilvl w:val="0"/>
                <w:numId w:val="1"/>
              </w:numPr>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永乐220kV变电站二次完善工程：本期永乐变新增110kV线路保护装置1套；</w:t>
            </w:r>
          </w:p>
          <w:p w14:paraId="5A4F5854">
            <w:pPr>
              <w:numPr>
                <w:ilvl w:val="-1"/>
                <w:numId w:val="0"/>
              </w:numPr>
              <w:jc w:val="left"/>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3、新建永乐-黄草坪110kV线路工程：新建架空线路8.3km，按单回架设，导线截面采用2×240mm²。导线允许温度80℃。新建电缆线路0.20km，按单回敷设，电缆截面采用1000mm²。本工程新建电缆沟0.17km。</w:t>
            </w:r>
          </w:p>
        </w:tc>
      </w:tr>
      <w:tr w14:paraId="4D8C10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6C9151D5">
            <w:pPr>
              <w:jc w:val="center"/>
              <w:rPr>
                <w:rFonts w:hint="default" w:ascii="Times New Roman" w:hAnsi="Times New Roman" w:eastAsia="仿宋_GB2312" w:cs="Times New Roman"/>
                <w:szCs w:val="21"/>
              </w:rPr>
            </w:pPr>
          </w:p>
        </w:tc>
        <w:tc>
          <w:tcPr>
            <w:tcW w:w="2151" w:type="dxa"/>
            <w:gridSpan w:val="2"/>
            <w:vAlign w:val="center"/>
          </w:tcPr>
          <w:p w14:paraId="54090916">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建设性质</w:t>
            </w:r>
          </w:p>
        </w:tc>
        <w:tc>
          <w:tcPr>
            <w:tcW w:w="1624" w:type="dxa"/>
            <w:gridSpan w:val="4"/>
            <w:vAlign w:val="center"/>
          </w:tcPr>
          <w:p w14:paraId="72A65041">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扩建</w:t>
            </w:r>
          </w:p>
        </w:tc>
        <w:tc>
          <w:tcPr>
            <w:tcW w:w="1706" w:type="dxa"/>
            <w:gridSpan w:val="3"/>
            <w:vAlign w:val="center"/>
          </w:tcPr>
          <w:p w14:paraId="46965D6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总投资（万元）</w:t>
            </w:r>
          </w:p>
        </w:tc>
        <w:tc>
          <w:tcPr>
            <w:tcW w:w="2082" w:type="dxa"/>
            <w:gridSpan w:val="3"/>
            <w:vAlign w:val="center"/>
          </w:tcPr>
          <w:p w14:paraId="243A0D3C">
            <w:pPr>
              <w:jc w:val="center"/>
              <w:rPr>
                <w:rFonts w:hint="eastAsia" w:ascii="Times New Roman" w:hAnsi="Times New Roman" w:eastAsia="仿宋_GB2312" w:cs="Times New Roman"/>
                <w:szCs w:val="21"/>
                <w:lang w:eastAsia="zh-CN"/>
              </w:rPr>
            </w:pPr>
            <w:r>
              <w:rPr>
                <w:rFonts w:hint="eastAsia" w:eastAsia="仿宋_GB2312" w:cs="Times New Roman"/>
                <w:szCs w:val="21"/>
                <w:lang w:eastAsia="zh-CN"/>
              </w:rPr>
              <w:t>****</w:t>
            </w:r>
          </w:p>
        </w:tc>
      </w:tr>
      <w:tr w14:paraId="1C6A0E2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59" w:type="dxa"/>
            <w:vMerge w:val="continue"/>
            <w:vAlign w:val="center"/>
          </w:tcPr>
          <w:p w14:paraId="4FC85203">
            <w:pPr>
              <w:jc w:val="center"/>
              <w:rPr>
                <w:rFonts w:hint="default" w:ascii="Times New Roman" w:hAnsi="Times New Roman" w:eastAsia="仿宋_GB2312" w:cs="Times New Roman"/>
                <w:szCs w:val="21"/>
              </w:rPr>
            </w:pPr>
          </w:p>
        </w:tc>
        <w:tc>
          <w:tcPr>
            <w:tcW w:w="2151" w:type="dxa"/>
            <w:gridSpan w:val="2"/>
            <w:vMerge w:val="restart"/>
            <w:vAlign w:val="center"/>
          </w:tcPr>
          <w:p w14:paraId="7E0C2C53">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土建投资（万元）</w:t>
            </w:r>
          </w:p>
        </w:tc>
        <w:tc>
          <w:tcPr>
            <w:tcW w:w="1624" w:type="dxa"/>
            <w:gridSpan w:val="4"/>
            <w:vMerge w:val="restart"/>
            <w:vAlign w:val="center"/>
          </w:tcPr>
          <w:p w14:paraId="2AEC1E81">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292</w:t>
            </w:r>
          </w:p>
        </w:tc>
        <w:tc>
          <w:tcPr>
            <w:tcW w:w="1706" w:type="dxa"/>
            <w:gridSpan w:val="3"/>
            <w:vMerge w:val="restart"/>
            <w:vAlign w:val="center"/>
          </w:tcPr>
          <w:p w14:paraId="616EFC65">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占地面积（h</w:t>
            </w:r>
            <w:r>
              <w:rPr>
                <w:rFonts w:hint="default" w:ascii="Times New Roman" w:hAnsi="Times New Roman" w:eastAsia="仿宋_GB2312" w:cs="Times New Roman"/>
                <w:bCs/>
                <w:szCs w:val="21"/>
              </w:rPr>
              <w:t>m²</w:t>
            </w:r>
            <w:r>
              <w:rPr>
                <w:rFonts w:hint="default" w:ascii="Times New Roman" w:hAnsi="Times New Roman" w:eastAsia="仿宋_GB2312" w:cs="Times New Roman"/>
                <w:szCs w:val="21"/>
              </w:rPr>
              <w:t>）</w:t>
            </w:r>
          </w:p>
        </w:tc>
        <w:tc>
          <w:tcPr>
            <w:tcW w:w="856" w:type="dxa"/>
            <w:gridSpan w:val="2"/>
            <w:vAlign w:val="center"/>
          </w:tcPr>
          <w:p w14:paraId="557C7C24">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永久：</w:t>
            </w:r>
          </w:p>
        </w:tc>
        <w:tc>
          <w:tcPr>
            <w:tcW w:w="1226" w:type="dxa"/>
            <w:vAlign w:val="center"/>
          </w:tcPr>
          <w:p w14:paraId="0363BE89">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0.57</w:t>
            </w:r>
          </w:p>
        </w:tc>
      </w:tr>
      <w:tr w14:paraId="5F7B84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959" w:type="dxa"/>
            <w:vMerge w:val="continue"/>
            <w:vAlign w:val="center"/>
          </w:tcPr>
          <w:p w14:paraId="61EFA8F7">
            <w:pPr>
              <w:jc w:val="center"/>
              <w:rPr>
                <w:rFonts w:hint="default" w:ascii="Times New Roman" w:hAnsi="Times New Roman" w:eastAsia="仿宋_GB2312" w:cs="Times New Roman"/>
                <w:szCs w:val="21"/>
              </w:rPr>
            </w:pPr>
          </w:p>
        </w:tc>
        <w:tc>
          <w:tcPr>
            <w:tcW w:w="2151" w:type="dxa"/>
            <w:gridSpan w:val="2"/>
            <w:vMerge w:val="continue"/>
            <w:vAlign w:val="center"/>
          </w:tcPr>
          <w:p w14:paraId="23D0207C">
            <w:pPr>
              <w:jc w:val="center"/>
              <w:rPr>
                <w:rFonts w:hint="default" w:ascii="Times New Roman" w:hAnsi="Times New Roman" w:eastAsia="仿宋_GB2312" w:cs="Times New Roman"/>
                <w:szCs w:val="21"/>
              </w:rPr>
            </w:pPr>
          </w:p>
        </w:tc>
        <w:tc>
          <w:tcPr>
            <w:tcW w:w="1624" w:type="dxa"/>
            <w:gridSpan w:val="4"/>
            <w:vMerge w:val="continue"/>
            <w:vAlign w:val="center"/>
          </w:tcPr>
          <w:p w14:paraId="79DA988F">
            <w:pPr>
              <w:jc w:val="center"/>
              <w:rPr>
                <w:rFonts w:hint="default" w:ascii="Times New Roman" w:hAnsi="Times New Roman" w:eastAsia="仿宋_GB2312" w:cs="Times New Roman"/>
                <w:szCs w:val="21"/>
              </w:rPr>
            </w:pPr>
          </w:p>
        </w:tc>
        <w:tc>
          <w:tcPr>
            <w:tcW w:w="1706" w:type="dxa"/>
            <w:gridSpan w:val="3"/>
            <w:vMerge w:val="continue"/>
            <w:vAlign w:val="center"/>
          </w:tcPr>
          <w:p w14:paraId="2FAAD784">
            <w:pPr>
              <w:jc w:val="center"/>
              <w:rPr>
                <w:rFonts w:hint="default" w:ascii="Times New Roman" w:hAnsi="Times New Roman" w:eastAsia="仿宋_GB2312" w:cs="Times New Roman"/>
                <w:szCs w:val="21"/>
              </w:rPr>
            </w:pPr>
          </w:p>
        </w:tc>
        <w:tc>
          <w:tcPr>
            <w:tcW w:w="856" w:type="dxa"/>
            <w:gridSpan w:val="2"/>
            <w:vAlign w:val="center"/>
          </w:tcPr>
          <w:p w14:paraId="379C3075">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临时：</w:t>
            </w:r>
          </w:p>
        </w:tc>
        <w:tc>
          <w:tcPr>
            <w:tcW w:w="1226" w:type="dxa"/>
            <w:vAlign w:val="center"/>
          </w:tcPr>
          <w:p w14:paraId="399E0F79">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1.17</w:t>
            </w:r>
          </w:p>
        </w:tc>
      </w:tr>
      <w:tr w14:paraId="7BC595B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3C6B3D7D">
            <w:pPr>
              <w:jc w:val="center"/>
              <w:rPr>
                <w:rFonts w:hint="default" w:ascii="Times New Roman" w:hAnsi="Times New Roman" w:eastAsia="仿宋_GB2312" w:cs="Times New Roman"/>
                <w:szCs w:val="21"/>
              </w:rPr>
            </w:pPr>
          </w:p>
        </w:tc>
        <w:tc>
          <w:tcPr>
            <w:tcW w:w="2151" w:type="dxa"/>
            <w:gridSpan w:val="2"/>
            <w:vAlign w:val="center"/>
          </w:tcPr>
          <w:p w14:paraId="18FA87C5">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动工时间</w:t>
            </w:r>
          </w:p>
        </w:tc>
        <w:tc>
          <w:tcPr>
            <w:tcW w:w="1624" w:type="dxa"/>
            <w:gridSpan w:val="4"/>
            <w:vAlign w:val="center"/>
          </w:tcPr>
          <w:p w14:paraId="04E44677">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202</w:t>
            </w:r>
            <w:r>
              <w:rPr>
                <w:rFonts w:hint="default" w:ascii="Times New Roman" w:hAnsi="Times New Roman" w:eastAsia="仿宋_GB2312" w:cs="Times New Roman"/>
                <w:szCs w:val="21"/>
                <w:lang w:val="en-US" w:eastAsia="zh-CN"/>
              </w:rPr>
              <w:t>6</w:t>
            </w:r>
            <w:r>
              <w:rPr>
                <w:rFonts w:hint="default" w:ascii="Times New Roman" w:hAnsi="Times New Roman" w:eastAsia="仿宋_GB2312" w:cs="Times New Roman"/>
                <w:szCs w:val="21"/>
              </w:rPr>
              <w:t>年</w:t>
            </w:r>
            <w:r>
              <w:rPr>
                <w:rFonts w:hint="default" w:ascii="Times New Roman" w:hAnsi="Times New Roman" w:eastAsia="仿宋_GB2312" w:cs="Times New Roman"/>
                <w:szCs w:val="21"/>
                <w:lang w:val="en-US" w:eastAsia="zh-CN"/>
              </w:rPr>
              <w:t>3</w:t>
            </w:r>
            <w:r>
              <w:rPr>
                <w:rFonts w:hint="default" w:ascii="Times New Roman" w:hAnsi="Times New Roman" w:eastAsia="仿宋_GB2312" w:cs="Times New Roman"/>
                <w:szCs w:val="21"/>
              </w:rPr>
              <w:t>月</w:t>
            </w:r>
          </w:p>
        </w:tc>
        <w:tc>
          <w:tcPr>
            <w:tcW w:w="1706" w:type="dxa"/>
            <w:gridSpan w:val="3"/>
            <w:vAlign w:val="center"/>
          </w:tcPr>
          <w:p w14:paraId="72D9AE1F">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完工时间</w:t>
            </w:r>
          </w:p>
        </w:tc>
        <w:tc>
          <w:tcPr>
            <w:tcW w:w="2082" w:type="dxa"/>
            <w:gridSpan w:val="3"/>
            <w:vAlign w:val="center"/>
          </w:tcPr>
          <w:p w14:paraId="73FEBE38">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2026年</w:t>
            </w:r>
            <w:r>
              <w:rPr>
                <w:rFonts w:hint="default" w:ascii="Times New Roman" w:hAnsi="Times New Roman" w:eastAsia="仿宋_GB2312" w:cs="Times New Roman"/>
                <w:szCs w:val="21"/>
                <w:lang w:val="en-US" w:eastAsia="zh-CN"/>
              </w:rPr>
              <w:t>8</w:t>
            </w:r>
            <w:r>
              <w:rPr>
                <w:rFonts w:hint="default" w:ascii="Times New Roman" w:hAnsi="Times New Roman" w:eastAsia="仿宋_GB2312" w:cs="Times New Roman"/>
                <w:szCs w:val="21"/>
              </w:rPr>
              <w:t>月</w:t>
            </w:r>
          </w:p>
        </w:tc>
      </w:tr>
      <w:tr w14:paraId="0FAEA9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59" w:type="dxa"/>
            <w:vMerge w:val="continue"/>
            <w:vAlign w:val="center"/>
          </w:tcPr>
          <w:p w14:paraId="1BB1B8D0">
            <w:pPr>
              <w:jc w:val="center"/>
              <w:rPr>
                <w:rFonts w:hint="default" w:ascii="Times New Roman" w:hAnsi="Times New Roman" w:eastAsia="仿宋_GB2312" w:cs="Times New Roman"/>
                <w:szCs w:val="21"/>
              </w:rPr>
            </w:pPr>
          </w:p>
        </w:tc>
        <w:tc>
          <w:tcPr>
            <w:tcW w:w="2151" w:type="dxa"/>
            <w:gridSpan w:val="2"/>
            <w:vMerge w:val="restart"/>
            <w:vAlign w:val="center"/>
          </w:tcPr>
          <w:p w14:paraId="31F014C7">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土石方（万m³）</w:t>
            </w:r>
          </w:p>
        </w:tc>
        <w:tc>
          <w:tcPr>
            <w:tcW w:w="1005" w:type="dxa"/>
            <w:vAlign w:val="center"/>
          </w:tcPr>
          <w:p w14:paraId="3E3704BF">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挖方</w:t>
            </w:r>
          </w:p>
        </w:tc>
        <w:tc>
          <w:tcPr>
            <w:tcW w:w="1455" w:type="dxa"/>
            <w:gridSpan w:val="4"/>
            <w:vAlign w:val="center"/>
          </w:tcPr>
          <w:p w14:paraId="5E7825CD">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填方</w:t>
            </w:r>
          </w:p>
        </w:tc>
        <w:tc>
          <w:tcPr>
            <w:tcW w:w="1320" w:type="dxa"/>
            <w:gridSpan w:val="3"/>
            <w:vAlign w:val="center"/>
          </w:tcPr>
          <w:p w14:paraId="00996087">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借方</w:t>
            </w:r>
          </w:p>
        </w:tc>
        <w:tc>
          <w:tcPr>
            <w:tcW w:w="1632" w:type="dxa"/>
            <w:gridSpan w:val="2"/>
            <w:vAlign w:val="center"/>
          </w:tcPr>
          <w:p w14:paraId="4A333A32">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余（弃）方</w:t>
            </w:r>
          </w:p>
        </w:tc>
      </w:tr>
      <w:tr w14:paraId="575C29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59" w:type="dxa"/>
            <w:vMerge w:val="continue"/>
            <w:vAlign w:val="center"/>
          </w:tcPr>
          <w:p w14:paraId="4A72CC8A">
            <w:pPr>
              <w:jc w:val="center"/>
              <w:rPr>
                <w:rFonts w:hint="default" w:ascii="Times New Roman" w:hAnsi="Times New Roman" w:eastAsia="仿宋_GB2312" w:cs="Times New Roman"/>
                <w:szCs w:val="21"/>
              </w:rPr>
            </w:pPr>
          </w:p>
        </w:tc>
        <w:tc>
          <w:tcPr>
            <w:tcW w:w="2151" w:type="dxa"/>
            <w:gridSpan w:val="2"/>
            <w:vMerge w:val="continue"/>
            <w:vAlign w:val="center"/>
          </w:tcPr>
          <w:p w14:paraId="262762A9">
            <w:pPr>
              <w:jc w:val="center"/>
              <w:rPr>
                <w:rFonts w:hint="default" w:ascii="Times New Roman" w:hAnsi="Times New Roman" w:eastAsia="仿宋_GB2312" w:cs="Times New Roman"/>
                <w:szCs w:val="21"/>
              </w:rPr>
            </w:pPr>
          </w:p>
        </w:tc>
        <w:tc>
          <w:tcPr>
            <w:tcW w:w="1005" w:type="dxa"/>
            <w:vAlign w:val="center"/>
          </w:tcPr>
          <w:p w14:paraId="22783D17">
            <w:pPr>
              <w:jc w:val="center"/>
              <w:rPr>
                <w:rFonts w:hint="default" w:ascii="Times New Roman" w:hAnsi="Times New Roman" w:eastAsia="仿宋_GB2312" w:cs="Times New Roman"/>
                <w:szCs w:val="21"/>
                <w:lang w:eastAsia="zh-CN"/>
              </w:rPr>
            </w:pPr>
            <w:r>
              <w:rPr>
                <w:rFonts w:hint="default" w:ascii="Times New Roman" w:hAnsi="Times New Roman" w:eastAsia="仿宋_GB2312" w:cs="Times New Roman"/>
                <w:szCs w:val="21"/>
                <w:lang w:eastAsia="zh-CN"/>
              </w:rPr>
              <w:t>0.59</w:t>
            </w:r>
          </w:p>
        </w:tc>
        <w:tc>
          <w:tcPr>
            <w:tcW w:w="1455" w:type="dxa"/>
            <w:gridSpan w:val="4"/>
            <w:vAlign w:val="center"/>
          </w:tcPr>
          <w:p w14:paraId="09807603">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0.45</w:t>
            </w:r>
          </w:p>
        </w:tc>
        <w:tc>
          <w:tcPr>
            <w:tcW w:w="1320" w:type="dxa"/>
            <w:gridSpan w:val="3"/>
            <w:vAlign w:val="center"/>
          </w:tcPr>
          <w:p w14:paraId="5C28DCB8">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0</w:t>
            </w:r>
          </w:p>
        </w:tc>
        <w:tc>
          <w:tcPr>
            <w:tcW w:w="1632" w:type="dxa"/>
            <w:gridSpan w:val="2"/>
            <w:vAlign w:val="center"/>
          </w:tcPr>
          <w:p w14:paraId="645C57B3">
            <w:pPr>
              <w:jc w:val="center"/>
              <w:rPr>
                <w:rFonts w:hint="default" w:ascii="Times New Roman" w:hAnsi="Times New Roman" w:eastAsia="仿宋_GB2312" w:cs="Times New Roman"/>
                <w:szCs w:val="21"/>
                <w:lang w:eastAsia="zh-CN"/>
              </w:rPr>
            </w:pPr>
            <w:r>
              <w:rPr>
                <w:rFonts w:hint="default" w:ascii="Times New Roman" w:hAnsi="Times New Roman" w:eastAsia="仿宋_GB2312" w:cs="Times New Roman"/>
                <w:szCs w:val="21"/>
                <w:lang w:eastAsia="zh-CN"/>
              </w:rPr>
              <w:t>0.14</w:t>
            </w:r>
          </w:p>
        </w:tc>
      </w:tr>
      <w:tr w14:paraId="4D4921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191B3341">
            <w:pPr>
              <w:jc w:val="center"/>
              <w:rPr>
                <w:rFonts w:hint="default" w:ascii="Times New Roman" w:hAnsi="Times New Roman" w:eastAsia="仿宋_GB2312" w:cs="Times New Roman"/>
                <w:szCs w:val="21"/>
              </w:rPr>
            </w:pPr>
          </w:p>
        </w:tc>
        <w:tc>
          <w:tcPr>
            <w:tcW w:w="2151" w:type="dxa"/>
            <w:gridSpan w:val="2"/>
            <w:vAlign w:val="center"/>
          </w:tcPr>
          <w:p w14:paraId="36B0D5F9">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取土（石、砂）场</w:t>
            </w:r>
          </w:p>
        </w:tc>
        <w:tc>
          <w:tcPr>
            <w:tcW w:w="5412" w:type="dxa"/>
            <w:gridSpan w:val="10"/>
            <w:vAlign w:val="center"/>
          </w:tcPr>
          <w:p w14:paraId="05ECCAC7">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无</w:t>
            </w:r>
          </w:p>
        </w:tc>
      </w:tr>
      <w:tr w14:paraId="5C7FC0E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02291A5D">
            <w:pPr>
              <w:jc w:val="center"/>
              <w:rPr>
                <w:rFonts w:hint="default" w:ascii="Times New Roman" w:hAnsi="Times New Roman" w:eastAsia="仿宋_GB2312" w:cs="Times New Roman"/>
                <w:szCs w:val="21"/>
              </w:rPr>
            </w:pPr>
          </w:p>
        </w:tc>
        <w:tc>
          <w:tcPr>
            <w:tcW w:w="2151" w:type="dxa"/>
            <w:gridSpan w:val="2"/>
            <w:vAlign w:val="center"/>
          </w:tcPr>
          <w:p w14:paraId="386AE194">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弃土（石、砂）场</w:t>
            </w:r>
          </w:p>
        </w:tc>
        <w:tc>
          <w:tcPr>
            <w:tcW w:w="5412" w:type="dxa"/>
            <w:gridSpan w:val="10"/>
            <w:vAlign w:val="center"/>
          </w:tcPr>
          <w:p w14:paraId="2B6B8FBF">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无</w:t>
            </w:r>
          </w:p>
        </w:tc>
      </w:tr>
      <w:tr w14:paraId="64D8DB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restart"/>
            <w:vAlign w:val="center"/>
          </w:tcPr>
          <w:p w14:paraId="11FBE9DB">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项目区概况</w:t>
            </w:r>
          </w:p>
        </w:tc>
        <w:tc>
          <w:tcPr>
            <w:tcW w:w="2151" w:type="dxa"/>
            <w:gridSpan w:val="2"/>
            <w:vAlign w:val="center"/>
          </w:tcPr>
          <w:p w14:paraId="2D331236">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涉及重点防治区情况</w:t>
            </w:r>
          </w:p>
        </w:tc>
        <w:tc>
          <w:tcPr>
            <w:tcW w:w="1624" w:type="dxa"/>
            <w:gridSpan w:val="4"/>
            <w:vAlign w:val="center"/>
          </w:tcPr>
          <w:p w14:paraId="297F7DE6">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乌江赤水河上中游国家级水土流失重点治理区</w:t>
            </w:r>
          </w:p>
        </w:tc>
        <w:tc>
          <w:tcPr>
            <w:tcW w:w="1706" w:type="dxa"/>
            <w:gridSpan w:val="3"/>
            <w:vAlign w:val="center"/>
          </w:tcPr>
          <w:p w14:paraId="1FB1F966">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地貌类型</w:t>
            </w:r>
          </w:p>
        </w:tc>
        <w:tc>
          <w:tcPr>
            <w:tcW w:w="2082" w:type="dxa"/>
            <w:gridSpan w:val="3"/>
            <w:vAlign w:val="center"/>
          </w:tcPr>
          <w:p w14:paraId="37335D8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丘陵、中山地貌</w:t>
            </w:r>
          </w:p>
        </w:tc>
      </w:tr>
      <w:tr w14:paraId="427703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61CFBFC9">
            <w:pPr>
              <w:jc w:val="center"/>
              <w:rPr>
                <w:rFonts w:hint="default" w:ascii="Times New Roman" w:hAnsi="Times New Roman" w:eastAsia="仿宋_GB2312" w:cs="Times New Roman"/>
                <w:szCs w:val="21"/>
              </w:rPr>
            </w:pPr>
          </w:p>
        </w:tc>
        <w:tc>
          <w:tcPr>
            <w:tcW w:w="2151" w:type="dxa"/>
            <w:gridSpan w:val="2"/>
            <w:vAlign w:val="center"/>
          </w:tcPr>
          <w:p w14:paraId="326006FB">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原地貌土壤侵蚀模数[t/（k</w:t>
            </w:r>
            <w:r>
              <w:rPr>
                <w:rFonts w:hint="default" w:ascii="Times New Roman" w:hAnsi="Times New Roman" w:eastAsia="仿宋_GB2312" w:cs="Times New Roman"/>
                <w:bCs/>
                <w:szCs w:val="21"/>
              </w:rPr>
              <w:t>m²</w:t>
            </w:r>
            <w:r>
              <w:rPr>
                <w:rFonts w:hint="default" w:ascii="Times New Roman" w:hAnsi="Times New Roman" w:eastAsia="仿宋_GB2312" w:cs="Times New Roman"/>
                <w:szCs w:val="21"/>
              </w:rPr>
              <w:t>·a）]</w:t>
            </w:r>
          </w:p>
        </w:tc>
        <w:tc>
          <w:tcPr>
            <w:tcW w:w="1624" w:type="dxa"/>
            <w:gridSpan w:val="4"/>
            <w:vAlign w:val="center"/>
          </w:tcPr>
          <w:p w14:paraId="3147ACC3">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1500</w:t>
            </w:r>
          </w:p>
        </w:tc>
        <w:tc>
          <w:tcPr>
            <w:tcW w:w="1706" w:type="dxa"/>
            <w:gridSpan w:val="3"/>
            <w:vAlign w:val="center"/>
          </w:tcPr>
          <w:p w14:paraId="7EF8F5A9">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容许土壤流失量[t/（k</w:t>
            </w:r>
            <w:r>
              <w:rPr>
                <w:rFonts w:hint="default" w:ascii="Times New Roman" w:hAnsi="Times New Roman" w:eastAsia="仿宋_GB2312" w:cs="Times New Roman"/>
                <w:bCs/>
                <w:szCs w:val="21"/>
              </w:rPr>
              <w:t>m²</w:t>
            </w:r>
            <w:r>
              <w:rPr>
                <w:rFonts w:hint="default" w:ascii="Times New Roman" w:hAnsi="Times New Roman" w:eastAsia="仿宋_GB2312" w:cs="Times New Roman"/>
                <w:szCs w:val="21"/>
              </w:rPr>
              <w:t>·a）]</w:t>
            </w:r>
          </w:p>
        </w:tc>
        <w:tc>
          <w:tcPr>
            <w:tcW w:w="2082" w:type="dxa"/>
            <w:gridSpan w:val="3"/>
            <w:vAlign w:val="center"/>
          </w:tcPr>
          <w:p w14:paraId="34900DA5">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500</w:t>
            </w:r>
          </w:p>
        </w:tc>
      </w:tr>
      <w:tr w14:paraId="3EB5D4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3110" w:type="dxa"/>
            <w:gridSpan w:val="3"/>
            <w:vAlign w:val="center"/>
          </w:tcPr>
          <w:p w14:paraId="0ABAD0C4">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项目选址（线）</w:t>
            </w:r>
          </w:p>
          <w:p w14:paraId="3D79012B">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水土保持评价</w:t>
            </w:r>
          </w:p>
        </w:tc>
        <w:tc>
          <w:tcPr>
            <w:tcW w:w="5412" w:type="dxa"/>
            <w:gridSpan w:val="10"/>
            <w:vAlign w:val="center"/>
          </w:tcPr>
          <w:p w14:paraId="08037AA5">
            <w:pPr>
              <w:rPr>
                <w:rFonts w:hint="default" w:ascii="Times New Roman" w:hAnsi="Times New Roman" w:eastAsia="仿宋_GB2312" w:cs="Times New Roman"/>
                <w:szCs w:val="21"/>
              </w:rPr>
            </w:pPr>
            <w:r>
              <w:rPr>
                <w:rFonts w:hint="default" w:ascii="Times New Roman" w:hAnsi="Times New Roman" w:eastAsia="仿宋_GB2312" w:cs="Times New Roman"/>
                <w:szCs w:val="21"/>
              </w:rPr>
              <w:t>本项目位于乌江赤水河上中游国家级水土流失重点治理区，水土流失防治标准执行“西南岩溶区一级防治标准”，以控制水土流失。项目不涉及河流两岸、湖泊和水库周边的植物保护带；不涉及全国水土保持监测网中的水土保持监测站点、重点试验区及国家确定的水土保持长期定位观测站，不涉及其他水土保持敏感区。</w:t>
            </w:r>
          </w:p>
        </w:tc>
      </w:tr>
      <w:tr w14:paraId="2B7013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3110" w:type="dxa"/>
            <w:gridSpan w:val="3"/>
            <w:vAlign w:val="center"/>
          </w:tcPr>
          <w:p w14:paraId="0568FC09">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预测水土流失总量</w:t>
            </w:r>
          </w:p>
        </w:tc>
        <w:tc>
          <w:tcPr>
            <w:tcW w:w="5412" w:type="dxa"/>
            <w:gridSpan w:val="10"/>
            <w:vAlign w:val="center"/>
          </w:tcPr>
          <w:p w14:paraId="4A9B34C0">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lang w:eastAsia="zh-CN"/>
              </w:rPr>
              <w:t>77.18</w:t>
            </w:r>
            <w:r>
              <w:rPr>
                <w:rFonts w:hint="default" w:ascii="Times New Roman" w:hAnsi="Times New Roman" w:eastAsia="仿宋_GB2312" w:cs="Times New Roman"/>
                <w:szCs w:val="21"/>
              </w:rPr>
              <w:t>t</w:t>
            </w:r>
          </w:p>
        </w:tc>
      </w:tr>
      <w:tr w14:paraId="2BCFF4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3110" w:type="dxa"/>
            <w:gridSpan w:val="3"/>
            <w:vAlign w:val="center"/>
          </w:tcPr>
          <w:p w14:paraId="48329B38">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防治责任范围（h</w:t>
            </w:r>
            <w:r>
              <w:rPr>
                <w:rFonts w:hint="default" w:ascii="Times New Roman" w:hAnsi="Times New Roman" w:eastAsia="仿宋_GB2312" w:cs="Times New Roman"/>
                <w:bCs/>
                <w:szCs w:val="21"/>
              </w:rPr>
              <w:t>m²</w:t>
            </w:r>
            <w:r>
              <w:rPr>
                <w:rFonts w:hint="default" w:ascii="Times New Roman" w:hAnsi="Times New Roman" w:eastAsia="仿宋_GB2312" w:cs="Times New Roman"/>
                <w:szCs w:val="21"/>
              </w:rPr>
              <w:t>）</w:t>
            </w:r>
          </w:p>
        </w:tc>
        <w:tc>
          <w:tcPr>
            <w:tcW w:w="5412" w:type="dxa"/>
            <w:gridSpan w:val="10"/>
            <w:vAlign w:val="center"/>
          </w:tcPr>
          <w:p w14:paraId="14068634">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1.74</w:t>
            </w:r>
          </w:p>
        </w:tc>
      </w:tr>
      <w:tr w14:paraId="442FC7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restart"/>
            <w:vAlign w:val="center"/>
          </w:tcPr>
          <w:p w14:paraId="40EA5599">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防治标准等级及目标</w:t>
            </w:r>
          </w:p>
        </w:tc>
        <w:tc>
          <w:tcPr>
            <w:tcW w:w="2151" w:type="dxa"/>
            <w:gridSpan w:val="2"/>
            <w:vAlign w:val="center"/>
          </w:tcPr>
          <w:p w14:paraId="57ED67B7">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防治标准等级</w:t>
            </w:r>
          </w:p>
        </w:tc>
        <w:tc>
          <w:tcPr>
            <w:tcW w:w="5412" w:type="dxa"/>
            <w:gridSpan w:val="10"/>
            <w:vAlign w:val="center"/>
          </w:tcPr>
          <w:p w14:paraId="30F11242">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西南岩溶区一级标准</w:t>
            </w:r>
          </w:p>
        </w:tc>
      </w:tr>
      <w:tr w14:paraId="688A50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6CCF5F08">
            <w:pPr>
              <w:jc w:val="center"/>
              <w:rPr>
                <w:rFonts w:hint="default" w:ascii="Times New Roman" w:hAnsi="Times New Roman" w:eastAsia="仿宋_GB2312" w:cs="Times New Roman"/>
                <w:szCs w:val="21"/>
              </w:rPr>
            </w:pPr>
          </w:p>
        </w:tc>
        <w:tc>
          <w:tcPr>
            <w:tcW w:w="2151" w:type="dxa"/>
            <w:gridSpan w:val="2"/>
            <w:vAlign w:val="center"/>
          </w:tcPr>
          <w:p w14:paraId="426F456A">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水土流失治理度（%）</w:t>
            </w:r>
          </w:p>
        </w:tc>
        <w:tc>
          <w:tcPr>
            <w:tcW w:w="1624" w:type="dxa"/>
            <w:gridSpan w:val="4"/>
            <w:vAlign w:val="center"/>
          </w:tcPr>
          <w:p w14:paraId="7784930B">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97</w:t>
            </w:r>
          </w:p>
        </w:tc>
        <w:tc>
          <w:tcPr>
            <w:tcW w:w="1706" w:type="dxa"/>
            <w:gridSpan w:val="3"/>
            <w:vAlign w:val="center"/>
          </w:tcPr>
          <w:p w14:paraId="6051A36A">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土壤流失控制比</w:t>
            </w:r>
          </w:p>
        </w:tc>
        <w:tc>
          <w:tcPr>
            <w:tcW w:w="2082" w:type="dxa"/>
            <w:gridSpan w:val="3"/>
            <w:vAlign w:val="center"/>
          </w:tcPr>
          <w:p w14:paraId="7E440AB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1.0</w:t>
            </w:r>
          </w:p>
        </w:tc>
      </w:tr>
      <w:tr w14:paraId="5D6312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Merge w:val="continue"/>
            <w:vAlign w:val="center"/>
          </w:tcPr>
          <w:p w14:paraId="77DCD547">
            <w:pPr>
              <w:jc w:val="center"/>
              <w:rPr>
                <w:rFonts w:hint="default" w:ascii="Times New Roman" w:hAnsi="Times New Roman" w:eastAsia="仿宋_GB2312" w:cs="Times New Roman"/>
                <w:szCs w:val="21"/>
              </w:rPr>
            </w:pPr>
          </w:p>
        </w:tc>
        <w:tc>
          <w:tcPr>
            <w:tcW w:w="2151" w:type="dxa"/>
            <w:gridSpan w:val="2"/>
            <w:vAlign w:val="center"/>
          </w:tcPr>
          <w:p w14:paraId="5D27A2AF">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渣土防护率（%）</w:t>
            </w:r>
          </w:p>
        </w:tc>
        <w:tc>
          <w:tcPr>
            <w:tcW w:w="1624" w:type="dxa"/>
            <w:gridSpan w:val="4"/>
            <w:vAlign w:val="center"/>
          </w:tcPr>
          <w:p w14:paraId="13C72DBE">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91</w:t>
            </w:r>
          </w:p>
        </w:tc>
        <w:tc>
          <w:tcPr>
            <w:tcW w:w="1706" w:type="dxa"/>
            <w:gridSpan w:val="3"/>
            <w:vAlign w:val="center"/>
          </w:tcPr>
          <w:p w14:paraId="085EE694">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表土保护率（%）</w:t>
            </w:r>
          </w:p>
        </w:tc>
        <w:tc>
          <w:tcPr>
            <w:tcW w:w="2082" w:type="dxa"/>
            <w:gridSpan w:val="3"/>
            <w:vAlign w:val="center"/>
          </w:tcPr>
          <w:p w14:paraId="6ADFDD92">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95</w:t>
            </w:r>
          </w:p>
        </w:tc>
      </w:tr>
      <w:tr w14:paraId="443CFB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47FE23F3">
            <w:pPr>
              <w:jc w:val="center"/>
              <w:rPr>
                <w:rFonts w:hint="default" w:ascii="Times New Roman" w:hAnsi="Times New Roman" w:eastAsia="仿宋_GB2312" w:cs="Times New Roman"/>
                <w:szCs w:val="21"/>
              </w:rPr>
            </w:pPr>
          </w:p>
        </w:tc>
        <w:tc>
          <w:tcPr>
            <w:tcW w:w="2151" w:type="dxa"/>
            <w:gridSpan w:val="2"/>
            <w:vAlign w:val="center"/>
          </w:tcPr>
          <w:p w14:paraId="4BF7CD4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林草植被恢复率（%）</w:t>
            </w:r>
          </w:p>
        </w:tc>
        <w:tc>
          <w:tcPr>
            <w:tcW w:w="1624" w:type="dxa"/>
            <w:gridSpan w:val="4"/>
            <w:vAlign w:val="center"/>
          </w:tcPr>
          <w:p w14:paraId="4644FB8D">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96</w:t>
            </w:r>
          </w:p>
        </w:tc>
        <w:tc>
          <w:tcPr>
            <w:tcW w:w="1706" w:type="dxa"/>
            <w:gridSpan w:val="3"/>
            <w:vAlign w:val="center"/>
          </w:tcPr>
          <w:p w14:paraId="247D7620">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林草覆盖率（%）</w:t>
            </w:r>
          </w:p>
        </w:tc>
        <w:tc>
          <w:tcPr>
            <w:tcW w:w="2082" w:type="dxa"/>
            <w:gridSpan w:val="3"/>
            <w:vAlign w:val="center"/>
          </w:tcPr>
          <w:p w14:paraId="5DA58644">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23</w:t>
            </w:r>
          </w:p>
        </w:tc>
      </w:tr>
      <w:tr w14:paraId="656E82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E2CABA9">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水土保持措施</w:t>
            </w:r>
          </w:p>
        </w:tc>
        <w:tc>
          <w:tcPr>
            <w:tcW w:w="7563" w:type="dxa"/>
            <w:gridSpan w:val="12"/>
            <w:vAlign w:val="center"/>
          </w:tcPr>
          <w:p w14:paraId="50D57CB6">
            <w:pPr>
              <w:rPr>
                <w:rFonts w:hint="default" w:ascii="Times New Roman" w:hAnsi="Times New Roman" w:eastAsia="仿宋_GB2312" w:cs="Times New Roman"/>
                <w:szCs w:val="21"/>
              </w:rPr>
            </w:pPr>
            <w:r>
              <w:rPr>
                <w:rFonts w:hint="default" w:ascii="Times New Roman" w:hAnsi="Times New Roman" w:eastAsia="仿宋_GB2312" w:cs="Times New Roman"/>
                <w:szCs w:val="21"/>
              </w:rPr>
              <w:t>1、变电站工程区</w:t>
            </w:r>
          </w:p>
          <w:p w14:paraId="2D2FF9B4">
            <w:pPr>
              <w:rPr>
                <w:rFonts w:hint="default" w:ascii="Times New Roman" w:hAnsi="Times New Roman" w:eastAsia="仿宋_GB2312" w:cs="Times New Roman"/>
                <w:szCs w:val="21"/>
              </w:rPr>
            </w:pPr>
            <w:r>
              <w:rPr>
                <w:rFonts w:hint="default" w:ascii="Times New Roman" w:hAnsi="Times New Roman" w:eastAsia="仿宋_GB2312" w:cs="Times New Roman"/>
                <w:szCs w:val="21"/>
              </w:rPr>
              <w:t>（1）变电站扩建工程区</w:t>
            </w:r>
          </w:p>
          <w:p w14:paraId="41A679E7">
            <w:pPr>
              <w:rPr>
                <w:rFonts w:hint="default" w:ascii="Times New Roman" w:hAnsi="Times New Roman" w:eastAsia="仿宋_GB2312" w:cs="Times New Roman"/>
                <w:szCs w:val="21"/>
              </w:rPr>
            </w:pPr>
            <w:r>
              <w:rPr>
                <w:rFonts w:hint="default" w:ascii="Times New Roman" w:hAnsi="Times New Roman" w:eastAsia="仿宋_GB2312" w:cs="Times New Roman"/>
                <w:szCs w:val="21"/>
              </w:rPr>
              <w:t>工程措施：</w:t>
            </w:r>
            <w:r>
              <w:rPr>
                <w:rFonts w:hint="default" w:ascii="Times New Roman" w:hAnsi="Times New Roman" w:eastAsia="仿宋_GB2312" w:cs="Times New Roman"/>
                <w:b/>
                <w:kern w:val="0"/>
                <w:szCs w:val="21"/>
              </w:rPr>
              <w:t>DN300</w:t>
            </w:r>
            <w:r>
              <w:rPr>
                <w:rFonts w:hint="default" w:ascii="Times New Roman" w:hAnsi="Times New Roman" w:eastAsia="仿宋_GB2312" w:cs="Times New Roman"/>
                <w:b/>
                <w:szCs w:val="21"/>
              </w:rPr>
              <w:t>排水管45m、双箅雨水口1个、透水铺装80m²、铺设碎石580</w:t>
            </w:r>
            <w:r>
              <w:rPr>
                <w:rFonts w:hint="default" w:ascii="Times New Roman" w:hAnsi="Times New Roman" w:eastAsia="仿宋_GB2312" w:cs="Times New Roman"/>
                <w:b/>
                <w:bCs/>
                <w:szCs w:val="21"/>
              </w:rPr>
              <w:t>m²</w:t>
            </w:r>
            <w:r>
              <w:rPr>
                <w:rFonts w:hint="default" w:ascii="Times New Roman" w:hAnsi="Times New Roman" w:eastAsia="仿宋_GB2312" w:cs="Times New Roman"/>
                <w:kern w:val="0"/>
                <w:szCs w:val="21"/>
              </w:rPr>
              <w:t>；</w:t>
            </w:r>
          </w:p>
          <w:p w14:paraId="730AF546">
            <w:pPr>
              <w:rPr>
                <w:rFonts w:hint="default" w:ascii="Times New Roman" w:hAnsi="Times New Roman" w:eastAsia="仿宋_GB2312" w:cs="Times New Roman"/>
                <w:kern w:val="0"/>
                <w:szCs w:val="21"/>
              </w:rPr>
            </w:pPr>
            <w:r>
              <w:rPr>
                <w:rFonts w:hint="default" w:ascii="Times New Roman" w:hAnsi="Times New Roman" w:eastAsia="仿宋_GB2312" w:cs="Times New Roman"/>
                <w:szCs w:val="21"/>
              </w:rPr>
              <w:t>临时措施：土袋拦挡57m、防雨布遮盖</w:t>
            </w:r>
            <w:r>
              <w:rPr>
                <w:rFonts w:hint="default" w:ascii="Times New Roman" w:hAnsi="Times New Roman" w:eastAsia="仿宋_GB2312" w:cs="Times New Roman"/>
                <w:kern w:val="0"/>
                <w:szCs w:val="21"/>
              </w:rPr>
              <w:t>200</w:t>
            </w:r>
            <w:r>
              <w:rPr>
                <w:rFonts w:hint="default" w:ascii="Times New Roman" w:hAnsi="Times New Roman" w:eastAsia="仿宋_GB2312" w:cs="Times New Roman"/>
                <w:bCs/>
                <w:szCs w:val="21"/>
              </w:rPr>
              <w:t>m²</w:t>
            </w:r>
            <w:r>
              <w:rPr>
                <w:rFonts w:hint="default" w:ascii="Times New Roman" w:hAnsi="Times New Roman" w:eastAsia="仿宋_GB2312" w:cs="Times New Roman"/>
                <w:kern w:val="0"/>
                <w:szCs w:val="21"/>
              </w:rPr>
              <w:t>；</w:t>
            </w:r>
          </w:p>
          <w:p w14:paraId="3E0AFD94">
            <w:pPr>
              <w:rPr>
                <w:rFonts w:hint="default" w:ascii="Times New Roman" w:hAnsi="Times New Roman" w:eastAsia="仿宋_GB2312" w:cs="Times New Roman"/>
                <w:szCs w:val="21"/>
              </w:rPr>
            </w:pPr>
            <w:r>
              <w:rPr>
                <w:rFonts w:hint="default" w:ascii="Times New Roman" w:hAnsi="Times New Roman" w:eastAsia="仿宋_GB2312" w:cs="Times New Roman"/>
                <w:szCs w:val="21"/>
              </w:rPr>
              <w:t>2、线路工程区</w:t>
            </w:r>
          </w:p>
          <w:p w14:paraId="254AC7DE">
            <w:pPr>
              <w:rPr>
                <w:rFonts w:hint="default" w:ascii="Times New Roman" w:hAnsi="Times New Roman" w:eastAsia="仿宋_GB2312" w:cs="Times New Roman"/>
                <w:szCs w:val="21"/>
              </w:rPr>
            </w:pPr>
            <w:r>
              <w:rPr>
                <w:rFonts w:hint="default" w:ascii="Times New Roman" w:hAnsi="Times New Roman" w:eastAsia="仿宋_GB2312" w:cs="Times New Roman"/>
                <w:szCs w:val="21"/>
              </w:rPr>
              <w:t>（1）塔基及施工临时占地区</w:t>
            </w:r>
          </w:p>
          <w:p w14:paraId="42162B6A">
            <w:pPr>
              <w:rPr>
                <w:rFonts w:hint="default" w:ascii="Times New Roman" w:hAnsi="Times New Roman" w:eastAsia="仿宋_GB2312" w:cs="Times New Roman"/>
                <w:szCs w:val="21"/>
              </w:rPr>
            </w:pPr>
            <w:r>
              <w:rPr>
                <w:rFonts w:hint="default" w:ascii="Times New Roman" w:hAnsi="Times New Roman" w:eastAsia="仿宋_GB2312" w:cs="Times New Roman"/>
                <w:szCs w:val="21"/>
              </w:rPr>
              <w:t>工程措施：</w:t>
            </w:r>
            <w:r>
              <w:rPr>
                <w:rFonts w:hint="default" w:ascii="Times New Roman" w:hAnsi="Times New Roman" w:eastAsia="仿宋_GB2312" w:cs="Times New Roman"/>
                <w:b/>
                <w:szCs w:val="21"/>
              </w:rPr>
              <w:t>表土剥离</w:t>
            </w:r>
            <w:r>
              <w:rPr>
                <w:rFonts w:hint="default" w:ascii="Times New Roman" w:hAnsi="Times New Roman" w:eastAsia="仿宋_GB2312" w:cs="Times New Roman"/>
                <w:b/>
                <w:szCs w:val="21"/>
                <w:lang w:eastAsia="zh-CN"/>
              </w:rPr>
              <w:t>0.17万m³</w:t>
            </w:r>
            <w:r>
              <w:rPr>
                <w:rFonts w:hint="default" w:ascii="Times New Roman" w:hAnsi="Times New Roman" w:eastAsia="仿宋_GB2312" w:cs="Times New Roman"/>
                <w:b/>
                <w:kern w:val="0"/>
                <w:szCs w:val="21"/>
              </w:rPr>
              <w:t>、表土回覆</w:t>
            </w:r>
            <w:r>
              <w:rPr>
                <w:rFonts w:hint="default" w:ascii="Times New Roman" w:hAnsi="Times New Roman" w:eastAsia="仿宋_GB2312" w:cs="Times New Roman"/>
                <w:b/>
                <w:szCs w:val="21"/>
              </w:rPr>
              <w:t>0.17万m³</w:t>
            </w:r>
            <w:r>
              <w:rPr>
                <w:rFonts w:hint="default" w:ascii="Times New Roman" w:hAnsi="Times New Roman" w:eastAsia="仿宋_GB2312" w:cs="Times New Roman"/>
                <w:b/>
                <w:kern w:val="0"/>
                <w:szCs w:val="21"/>
              </w:rPr>
              <w:t>、</w:t>
            </w:r>
            <w:r>
              <w:rPr>
                <w:rFonts w:hint="default" w:ascii="Times New Roman" w:hAnsi="Times New Roman" w:eastAsia="仿宋_GB2312" w:cs="Times New Roman"/>
                <w:b/>
                <w:szCs w:val="21"/>
              </w:rPr>
              <w:t>土地整治0.71h</w:t>
            </w:r>
            <w:r>
              <w:rPr>
                <w:rFonts w:hint="default" w:ascii="Times New Roman" w:hAnsi="Times New Roman" w:eastAsia="仿宋_GB2312" w:cs="Times New Roman"/>
                <w:b/>
                <w:bCs/>
                <w:szCs w:val="21"/>
              </w:rPr>
              <w:t>m²</w:t>
            </w:r>
            <w:r>
              <w:rPr>
                <w:rFonts w:hint="default" w:ascii="Times New Roman" w:hAnsi="Times New Roman" w:eastAsia="仿宋_GB2312" w:cs="Times New Roman"/>
                <w:b/>
                <w:kern w:val="0"/>
                <w:szCs w:val="21"/>
              </w:rPr>
              <w:t>、浆砌石排水沟33m</w:t>
            </w:r>
            <w:r>
              <w:rPr>
                <w:rFonts w:hint="default" w:ascii="Times New Roman" w:hAnsi="Times New Roman" w:eastAsia="仿宋_GB2312" w:cs="Times New Roman"/>
                <w:kern w:val="0"/>
                <w:szCs w:val="21"/>
              </w:rPr>
              <w:t>；</w:t>
            </w:r>
          </w:p>
          <w:p w14:paraId="5C9B1BD6">
            <w:pPr>
              <w:pStyle w:val="42"/>
              <w:spacing w:line="240" w:lineRule="auto"/>
              <w:ind w:firstLine="0" w:firstLineChars="0"/>
              <w:rPr>
                <w:rFonts w:hint="default" w:ascii="Times New Roman" w:hAnsi="Times New Roman" w:eastAsia="仿宋_GB2312" w:cs="Times New Roman"/>
                <w:kern w:val="0"/>
                <w:sz w:val="21"/>
                <w:szCs w:val="21"/>
              </w:rPr>
            </w:pPr>
            <w:r>
              <w:rPr>
                <w:rFonts w:hint="default" w:ascii="Times New Roman" w:hAnsi="Times New Roman" w:eastAsia="仿宋_GB2312" w:cs="Times New Roman"/>
                <w:kern w:val="0"/>
                <w:sz w:val="21"/>
                <w:szCs w:val="21"/>
              </w:rPr>
              <w:t>植物措施：</w:t>
            </w:r>
            <w:r>
              <w:rPr>
                <w:rFonts w:hint="default" w:ascii="Times New Roman" w:hAnsi="Times New Roman" w:eastAsia="仿宋_GB2312" w:cs="Times New Roman"/>
                <w:b/>
                <w:sz w:val="21"/>
                <w:szCs w:val="21"/>
              </w:rPr>
              <w:t>植草护坡161</w:t>
            </w:r>
            <w:r>
              <w:rPr>
                <w:rFonts w:hint="default" w:ascii="Times New Roman" w:hAnsi="Times New Roman" w:eastAsia="仿宋_GB2312" w:cs="Times New Roman"/>
                <w:b/>
                <w:bCs/>
                <w:sz w:val="21"/>
                <w:szCs w:val="21"/>
              </w:rPr>
              <w:t>m²</w:t>
            </w:r>
            <w:r>
              <w:rPr>
                <w:rFonts w:hint="default" w:ascii="Times New Roman" w:hAnsi="Times New Roman" w:eastAsia="仿宋_GB2312" w:cs="Times New Roman"/>
                <w:b/>
                <w:sz w:val="21"/>
                <w:szCs w:val="21"/>
              </w:rPr>
              <w:t>、播撒草籽0.41h</w:t>
            </w:r>
            <w:r>
              <w:rPr>
                <w:rFonts w:hint="default" w:ascii="Times New Roman" w:hAnsi="Times New Roman" w:eastAsia="仿宋_GB2312" w:cs="Times New Roman"/>
                <w:b/>
                <w:bCs/>
                <w:sz w:val="21"/>
                <w:szCs w:val="21"/>
              </w:rPr>
              <w:t>m²</w:t>
            </w:r>
            <w:r>
              <w:rPr>
                <w:rFonts w:hint="default" w:ascii="Times New Roman" w:hAnsi="Times New Roman" w:eastAsia="仿宋_GB2312" w:cs="Times New Roman"/>
                <w:sz w:val="21"/>
                <w:szCs w:val="21"/>
              </w:rPr>
              <w:t>、</w:t>
            </w:r>
            <w:r>
              <w:rPr>
                <w:rFonts w:hint="default" w:ascii="Times New Roman" w:hAnsi="Times New Roman" w:eastAsia="仿宋_GB2312" w:cs="Times New Roman"/>
                <w:kern w:val="0"/>
                <w:sz w:val="21"/>
                <w:szCs w:val="21"/>
              </w:rPr>
              <w:t>栽植灌木</w:t>
            </w:r>
            <w:r>
              <w:rPr>
                <w:rFonts w:hint="default" w:ascii="Times New Roman" w:hAnsi="Times New Roman" w:eastAsia="仿宋_GB2312" w:cs="Times New Roman"/>
                <w:sz w:val="21"/>
                <w:szCs w:val="21"/>
              </w:rPr>
              <w:t>900株</w:t>
            </w:r>
            <w:r>
              <w:rPr>
                <w:rFonts w:hint="default" w:ascii="Times New Roman" w:hAnsi="Times New Roman" w:eastAsia="仿宋_GB2312" w:cs="Times New Roman"/>
                <w:kern w:val="0"/>
                <w:sz w:val="21"/>
                <w:szCs w:val="21"/>
              </w:rPr>
              <w:t>；</w:t>
            </w:r>
          </w:p>
          <w:p w14:paraId="3784D33B">
            <w:pPr>
              <w:pStyle w:val="42"/>
              <w:spacing w:line="240" w:lineRule="auto"/>
              <w:ind w:firstLine="0" w:firstLineChars="0"/>
              <w:rPr>
                <w:rFonts w:hint="default" w:ascii="Times New Roman" w:hAnsi="Times New Roman" w:eastAsia="仿宋_GB2312" w:cs="Times New Roman"/>
                <w:kern w:val="0"/>
                <w:sz w:val="21"/>
                <w:szCs w:val="21"/>
              </w:rPr>
            </w:pPr>
            <w:r>
              <w:rPr>
                <w:rFonts w:hint="default" w:ascii="Times New Roman" w:hAnsi="Times New Roman" w:eastAsia="仿宋_GB2312" w:cs="Times New Roman"/>
                <w:sz w:val="21"/>
                <w:szCs w:val="21"/>
              </w:rPr>
              <w:t>临时措施：临时排水沟130m、临时沉沙池2个、土袋拦挡133m、防雨布遮盖1100m²</w:t>
            </w:r>
          </w:p>
          <w:p w14:paraId="138BA1DB">
            <w:pPr>
              <w:rPr>
                <w:rFonts w:hint="default" w:ascii="Times New Roman" w:hAnsi="Times New Roman" w:eastAsia="仿宋_GB2312" w:cs="Times New Roman"/>
                <w:szCs w:val="21"/>
              </w:rPr>
            </w:pPr>
            <w:r>
              <w:rPr>
                <w:rFonts w:hint="default" w:ascii="Times New Roman" w:hAnsi="Times New Roman" w:eastAsia="仿宋_GB2312" w:cs="Times New Roman"/>
                <w:szCs w:val="21"/>
              </w:rPr>
              <w:t>（2）施工道路区</w:t>
            </w:r>
          </w:p>
          <w:p w14:paraId="7A061434">
            <w:pPr>
              <w:rPr>
                <w:rFonts w:hint="default" w:ascii="Times New Roman" w:hAnsi="Times New Roman" w:eastAsia="仿宋_GB2312" w:cs="Times New Roman"/>
                <w:szCs w:val="21"/>
              </w:rPr>
            </w:pPr>
            <w:r>
              <w:rPr>
                <w:rFonts w:hint="default" w:ascii="Times New Roman" w:hAnsi="Times New Roman" w:eastAsia="仿宋_GB2312" w:cs="Times New Roman"/>
                <w:szCs w:val="21"/>
              </w:rPr>
              <w:t>工程措施：表土剥离</w:t>
            </w:r>
            <w:r>
              <w:rPr>
                <w:rFonts w:hint="default" w:ascii="Times New Roman" w:hAnsi="Times New Roman" w:eastAsia="仿宋_GB2312" w:cs="Times New Roman"/>
                <w:szCs w:val="21"/>
                <w:lang w:eastAsia="zh-CN"/>
              </w:rPr>
              <w:t>0.05万m³</w:t>
            </w:r>
            <w:r>
              <w:rPr>
                <w:rFonts w:hint="default" w:ascii="Times New Roman" w:hAnsi="Times New Roman" w:eastAsia="仿宋_GB2312" w:cs="Times New Roman"/>
                <w:szCs w:val="21"/>
              </w:rPr>
              <w:t>、表土回覆0.05万m³、土地整治0.18hm²</w:t>
            </w:r>
          </w:p>
          <w:p w14:paraId="7EA37A6F">
            <w:pPr>
              <w:rPr>
                <w:rFonts w:hint="default" w:ascii="Times New Roman" w:hAnsi="Times New Roman" w:eastAsia="仿宋_GB2312" w:cs="Times New Roman"/>
                <w:szCs w:val="21"/>
              </w:rPr>
            </w:pPr>
            <w:r>
              <w:rPr>
                <w:rFonts w:hint="default" w:ascii="Times New Roman" w:hAnsi="Times New Roman" w:eastAsia="仿宋_GB2312" w:cs="Times New Roman"/>
                <w:szCs w:val="21"/>
              </w:rPr>
              <w:t>植物措施：撒播草籽0.18hm²、栽植灌木450株；</w:t>
            </w:r>
          </w:p>
          <w:p w14:paraId="130AE1D6">
            <w:pPr>
              <w:rPr>
                <w:rFonts w:hint="default" w:ascii="Times New Roman" w:hAnsi="Times New Roman" w:eastAsia="仿宋_GB2312" w:cs="Times New Roman"/>
                <w:szCs w:val="21"/>
              </w:rPr>
            </w:pPr>
            <w:r>
              <w:rPr>
                <w:rFonts w:hint="default" w:ascii="Times New Roman" w:hAnsi="Times New Roman" w:eastAsia="仿宋_GB2312" w:cs="Times New Roman"/>
                <w:szCs w:val="21"/>
              </w:rPr>
              <w:t>临时措施：临时排水沟350m、临时沉沙池3个、防雨布遮盖330m²、土袋拦挡73m；</w:t>
            </w:r>
          </w:p>
          <w:p w14:paraId="214C7A0A">
            <w:pPr>
              <w:rPr>
                <w:rFonts w:hint="default" w:ascii="Times New Roman" w:hAnsi="Times New Roman" w:eastAsia="仿宋_GB2312" w:cs="Times New Roman"/>
                <w:szCs w:val="21"/>
              </w:rPr>
            </w:pPr>
            <w:r>
              <w:rPr>
                <w:rFonts w:hint="default" w:ascii="Times New Roman" w:hAnsi="Times New Roman" w:eastAsia="仿宋_GB2312" w:cs="Times New Roman"/>
                <w:szCs w:val="21"/>
              </w:rPr>
              <w:t>（3）其他施工临时设施区</w:t>
            </w:r>
          </w:p>
          <w:p w14:paraId="344ABD4A">
            <w:pPr>
              <w:rPr>
                <w:rFonts w:hint="default" w:ascii="Times New Roman" w:hAnsi="Times New Roman" w:eastAsia="仿宋_GB2312" w:cs="Times New Roman"/>
                <w:szCs w:val="21"/>
              </w:rPr>
            </w:pPr>
            <w:r>
              <w:rPr>
                <w:rFonts w:hint="default" w:ascii="Times New Roman" w:hAnsi="Times New Roman" w:eastAsia="仿宋_GB2312" w:cs="Times New Roman"/>
                <w:szCs w:val="21"/>
              </w:rPr>
              <w:t>工程措施：土地整治0.16hm²；</w:t>
            </w:r>
          </w:p>
          <w:p w14:paraId="79A5AF08">
            <w:pPr>
              <w:rPr>
                <w:rFonts w:hint="default" w:ascii="Times New Roman" w:hAnsi="Times New Roman" w:eastAsia="仿宋_GB2312" w:cs="Times New Roman"/>
                <w:szCs w:val="21"/>
              </w:rPr>
            </w:pPr>
            <w:r>
              <w:rPr>
                <w:rFonts w:hint="default" w:ascii="Times New Roman" w:hAnsi="Times New Roman" w:eastAsia="仿宋_GB2312" w:cs="Times New Roman"/>
                <w:szCs w:val="21"/>
              </w:rPr>
              <w:t>植物措施：播撒草籽0.16hm²；</w:t>
            </w:r>
          </w:p>
          <w:p w14:paraId="44848D29">
            <w:pPr>
              <w:rPr>
                <w:rFonts w:hint="default" w:ascii="Times New Roman" w:hAnsi="Times New Roman" w:eastAsia="仿宋_GB2312" w:cs="Times New Roman"/>
                <w:szCs w:val="21"/>
              </w:rPr>
            </w:pPr>
            <w:r>
              <w:rPr>
                <w:rFonts w:hint="default" w:ascii="Times New Roman" w:hAnsi="Times New Roman" w:eastAsia="仿宋_GB2312" w:cs="Times New Roman"/>
                <w:szCs w:val="21"/>
              </w:rPr>
              <w:t>临时措施：铺设棕榈垫0.16hm²；</w:t>
            </w:r>
          </w:p>
          <w:p w14:paraId="4ADEE419">
            <w:pPr>
              <w:rPr>
                <w:rFonts w:hint="default" w:ascii="Times New Roman" w:hAnsi="Times New Roman" w:eastAsia="仿宋_GB2312" w:cs="Times New Roman"/>
                <w:szCs w:val="21"/>
              </w:rPr>
            </w:pPr>
            <w:r>
              <w:rPr>
                <w:rFonts w:hint="default" w:ascii="Times New Roman" w:hAnsi="Times New Roman" w:eastAsia="仿宋_GB2312" w:cs="Times New Roman"/>
                <w:szCs w:val="21"/>
              </w:rPr>
              <w:t>（4）电缆工程区</w:t>
            </w:r>
          </w:p>
          <w:p w14:paraId="3FB37509">
            <w:pPr>
              <w:rPr>
                <w:rFonts w:hint="default" w:ascii="Times New Roman" w:hAnsi="Times New Roman" w:eastAsia="仿宋_GB2312" w:cs="Times New Roman"/>
                <w:szCs w:val="21"/>
              </w:rPr>
            </w:pPr>
            <w:r>
              <w:rPr>
                <w:rFonts w:hint="default" w:ascii="Times New Roman" w:hAnsi="Times New Roman" w:eastAsia="仿宋_GB2312" w:cs="Times New Roman"/>
                <w:szCs w:val="21"/>
              </w:rPr>
              <w:t>工程措施：表土剥离0.10hm²、表土回覆0.03万m³、土地整治0.07hm²；</w:t>
            </w:r>
          </w:p>
          <w:p w14:paraId="0A97011D">
            <w:pPr>
              <w:pStyle w:val="42"/>
              <w:spacing w:line="240" w:lineRule="auto"/>
              <w:ind w:firstLine="0" w:firstLineChars="0"/>
              <w:rPr>
                <w:rFonts w:hint="default" w:ascii="Times New Roman" w:hAnsi="Times New Roman" w:eastAsia="仿宋_GB2312" w:cs="Times New Roman"/>
                <w:kern w:val="0"/>
                <w:sz w:val="21"/>
                <w:szCs w:val="21"/>
              </w:rPr>
            </w:pPr>
            <w:r>
              <w:rPr>
                <w:rFonts w:hint="default" w:ascii="Times New Roman" w:hAnsi="Times New Roman" w:eastAsia="仿宋_GB2312" w:cs="Times New Roman"/>
                <w:sz w:val="21"/>
                <w:szCs w:val="21"/>
              </w:rPr>
              <w:t>临时措施：土袋拦挡57m、防雨布遮盖200m²。</w:t>
            </w:r>
          </w:p>
        </w:tc>
      </w:tr>
      <w:tr w14:paraId="062C81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59" w:type="dxa"/>
            <w:vMerge w:val="restart"/>
            <w:vAlign w:val="center"/>
          </w:tcPr>
          <w:p w14:paraId="053DFF93">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水土保持投资估算（万元）</w:t>
            </w:r>
          </w:p>
        </w:tc>
        <w:tc>
          <w:tcPr>
            <w:tcW w:w="1134" w:type="dxa"/>
            <w:vAlign w:val="center"/>
          </w:tcPr>
          <w:p w14:paraId="50AEDA2A">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工程措施</w:t>
            </w:r>
          </w:p>
        </w:tc>
        <w:tc>
          <w:tcPr>
            <w:tcW w:w="2365" w:type="dxa"/>
            <w:gridSpan w:val="4"/>
            <w:vAlign w:val="center"/>
          </w:tcPr>
          <w:p w14:paraId="10851357">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48.44（主体已列41.14）</w:t>
            </w:r>
          </w:p>
        </w:tc>
        <w:tc>
          <w:tcPr>
            <w:tcW w:w="1830" w:type="dxa"/>
            <w:gridSpan w:val="3"/>
            <w:vAlign w:val="center"/>
          </w:tcPr>
          <w:p w14:paraId="45C1B121">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植物措施</w:t>
            </w:r>
          </w:p>
        </w:tc>
        <w:tc>
          <w:tcPr>
            <w:tcW w:w="2234" w:type="dxa"/>
            <w:gridSpan w:val="4"/>
            <w:vAlign w:val="center"/>
          </w:tcPr>
          <w:p w14:paraId="17CF1ED0">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4.46（主体已列1.45）</w:t>
            </w:r>
          </w:p>
        </w:tc>
      </w:tr>
      <w:tr w14:paraId="165942F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959" w:type="dxa"/>
            <w:vMerge w:val="continue"/>
            <w:vAlign w:val="center"/>
          </w:tcPr>
          <w:p w14:paraId="77DA4385">
            <w:pPr>
              <w:jc w:val="center"/>
              <w:rPr>
                <w:rFonts w:hint="default" w:ascii="Times New Roman" w:hAnsi="Times New Roman" w:eastAsia="仿宋_GB2312" w:cs="Times New Roman"/>
                <w:szCs w:val="21"/>
              </w:rPr>
            </w:pPr>
          </w:p>
        </w:tc>
        <w:tc>
          <w:tcPr>
            <w:tcW w:w="1134" w:type="dxa"/>
            <w:vAlign w:val="center"/>
          </w:tcPr>
          <w:p w14:paraId="64749CD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临时措施</w:t>
            </w:r>
          </w:p>
        </w:tc>
        <w:tc>
          <w:tcPr>
            <w:tcW w:w="2365" w:type="dxa"/>
            <w:gridSpan w:val="4"/>
            <w:vAlign w:val="center"/>
          </w:tcPr>
          <w:p w14:paraId="1B78081D">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20.94</w:t>
            </w:r>
          </w:p>
        </w:tc>
        <w:tc>
          <w:tcPr>
            <w:tcW w:w="1830" w:type="dxa"/>
            <w:gridSpan w:val="3"/>
            <w:vAlign w:val="center"/>
          </w:tcPr>
          <w:p w14:paraId="7ACF39C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监测措施</w:t>
            </w:r>
          </w:p>
        </w:tc>
        <w:tc>
          <w:tcPr>
            <w:tcW w:w="2234" w:type="dxa"/>
            <w:gridSpan w:val="4"/>
            <w:vAlign w:val="center"/>
          </w:tcPr>
          <w:p w14:paraId="0D7BD3B4">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13.81</w:t>
            </w:r>
          </w:p>
        </w:tc>
      </w:tr>
      <w:tr w14:paraId="7A17B9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186EA28F">
            <w:pPr>
              <w:jc w:val="center"/>
              <w:rPr>
                <w:rFonts w:hint="default" w:ascii="Times New Roman" w:hAnsi="Times New Roman" w:eastAsia="仿宋_GB2312" w:cs="Times New Roman"/>
                <w:szCs w:val="21"/>
              </w:rPr>
            </w:pPr>
          </w:p>
        </w:tc>
        <w:tc>
          <w:tcPr>
            <w:tcW w:w="3499" w:type="dxa"/>
            <w:gridSpan w:val="5"/>
            <w:vAlign w:val="center"/>
          </w:tcPr>
          <w:p w14:paraId="3734F965">
            <w:pPr>
              <w:widowControl/>
              <w:adjustRightInd w:val="0"/>
              <w:snapToGrid w:val="0"/>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szCs w:val="21"/>
              </w:rPr>
              <w:t>水土保持补偿费</w:t>
            </w:r>
          </w:p>
        </w:tc>
        <w:tc>
          <w:tcPr>
            <w:tcW w:w="4064" w:type="dxa"/>
            <w:gridSpan w:val="7"/>
            <w:vAlign w:val="center"/>
          </w:tcPr>
          <w:p w14:paraId="1E41B7E2">
            <w:pPr>
              <w:widowControl/>
              <w:adjustRightInd w:val="0"/>
              <w:snapToGrid w:val="0"/>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szCs w:val="21"/>
              </w:rPr>
              <w:t>2.262</w:t>
            </w:r>
          </w:p>
        </w:tc>
      </w:tr>
      <w:tr w14:paraId="3FA7D3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22670872">
            <w:pPr>
              <w:jc w:val="center"/>
              <w:rPr>
                <w:rFonts w:hint="default" w:ascii="Times New Roman" w:hAnsi="Times New Roman" w:eastAsia="仿宋_GB2312" w:cs="Times New Roman"/>
                <w:szCs w:val="21"/>
              </w:rPr>
            </w:pPr>
          </w:p>
        </w:tc>
        <w:tc>
          <w:tcPr>
            <w:tcW w:w="1134" w:type="dxa"/>
            <w:vMerge w:val="restart"/>
            <w:vAlign w:val="center"/>
          </w:tcPr>
          <w:p w14:paraId="1FCE252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独立费用</w:t>
            </w:r>
          </w:p>
        </w:tc>
        <w:tc>
          <w:tcPr>
            <w:tcW w:w="2365" w:type="dxa"/>
            <w:gridSpan w:val="4"/>
            <w:vAlign w:val="center"/>
          </w:tcPr>
          <w:p w14:paraId="6838DACF">
            <w:pPr>
              <w:widowControl/>
              <w:adjustRightInd w:val="0"/>
              <w:snapToGrid w:val="0"/>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建设管理费</w:t>
            </w:r>
          </w:p>
        </w:tc>
        <w:tc>
          <w:tcPr>
            <w:tcW w:w="4064" w:type="dxa"/>
            <w:gridSpan w:val="7"/>
            <w:vAlign w:val="center"/>
          </w:tcPr>
          <w:p w14:paraId="23C07633">
            <w:pPr>
              <w:widowControl/>
              <w:adjustRightInd w:val="0"/>
              <w:snapToGrid w:val="0"/>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16.38</w:t>
            </w:r>
          </w:p>
        </w:tc>
      </w:tr>
      <w:tr w14:paraId="720F37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659D3EEE">
            <w:pPr>
              <w:jc w:val="center"/>
              <w:rPr>
                <w:rFonts w:hint="default" w:ascii="Times New Roman" w:hAnsi="Times New Roman" w:eastAsia="仿宋_GB2312" w:cs="Times New Roman"/>
                <w:szCs w:val="21"/>
              </w:rPr>
            </w:pPr>
          </w:p>
        </w:tc>
        <w:tc>
          <w:tcPr>
            <w:tcW w:w="1134" w:type="dxa"/>
            <w:vMerge w:val="continue"/>
            <w:vAlign w:val="center"/>
          </w:tcPr>
          <w:p w14:paraId="2D64A97A">
            <w:pPr>
              <w:jc w:val="center"/>
              <w:rPr>
                <w:rFonts w:hint="default" w:ascii="Times New Roman" w:hAnsi="Times New Roman" w:eastAsia="仿宋_GB2312" w:cs="Times New Roman"/>
                <w:szCs w:val="21"/>
              </w:rPr>
            </w:pPr>
          </w:p>
        </w:tc>
        <w:tc>
          <w:tcPr>
            <w:tcW w:w="2365" w:type="dxa"/>
            <w:gridSpan w:val="4"/>
            <w:vAlign w:val="center"/>
          </w:tcPr>
          <w:p w14:paraId="11FA77C9">
            <w:pPr>
              <w:widowControl/>
              <w:adjustRightInd w:val="0"/>
              <w:snapToGrid w:val="0"/>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科研勘测设计费</w:t>
            </w:r>
          </w:p>
        </w:tc>
        <w:tc>
          <w:tcPr>
            <w:tcW w:w="4064" w:type="dxa"/>
            <w:gridSpan w:val="7"/>
            <w:vAlign w:val="center"/>
          </w:tcPr>
          <w:p w14:paraId="1DC0E704">
            <w:pPr>
              <w:widowControl/>
              <w:adjustRightInd w:val="0"/>
              <w:snapToGrid w:val="0"/>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16.83</w:t>
            </w:r>
          </w:p>
        </w:tc>
      </w:tr>
      <w:tr w14:paraId="6ED70C5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vAlign w:val="center"/>
          </w:tcPr>
          <w:p w14:paraId="6E409869">
            <w:pPr>
              <w:jc w:val="center"/>
              <w:rPr>
                <w:rFonts w:hint="default" w:ascii="Times New Roman" w:hAnsi="Times New Roman" w:eastAsia="仿宋_GB2312" w:cs="Times New Roman"/>
                <w:szCs w:val="21"/>
              </w:rPr>
            </w:pPr>
          </w:p>
        </w:tc>
        <w:tc>
          <w:tcPr>
            <w:tcW w:w="1134" w:type="dxa"/>
            <w:vMerge w:val="continue"/>
            <w:vAlign w:val="center"/>
          </w:tcPr>
          <w:p w14:paraId="72991483">
            <w:pPr>
              <w:jc w:val="center"/>
              <w:rPr>
                <w:rFonts w:hint="default" w:ascii="Times New Roman" w:hAnsi="Times New Roman" w:eastAsia="仿宋_GB2312" w:cs="Times New Roman"/>
                <w:szCs w:val="21"/>
              </w:rPr>
            </w:pPr>
          </w:p>
        </w:tc>
        <w:tc>
          <w:tcPr>
            <w:tcW w:w="2365" w:type="dxa"/>
            <w:gridSpan w:val="4"/>
            <w:vAlign w:val="center"/>
          </w:tcPr>
          <w:p w14:paraId="5638770D">
            <w:pPr>
              <w:widowControl/>
              <w:adjustRightInd w:val="0"/>
              <w:snapToGrid w:val="0"/>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工程建设监理费</w:t>
            </w:r>
          </w:p>
        </w:tc>
        <w:tc>
          <w:tcPr>
            <w:tcW w:w="4064" w:type="dxa"/>
            <w:gridSpan w:val="7"/>
            <w:vAlign w:val="center"/>
          </w:tcPr>
          <w:p w14:paraId="5638E948">
            <w:pPr>
              <w:widowControl/>
              <w:adjustRightInd w:val="0"/>
              <w:snapToGrid w:val="0"/>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0.00</w:t>
            </w:r>
          </w:p>
        </w:tc>
      </w:tr>
      <w:tr w14:paraId="67BB54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959" w:type="dxa"/>
            <w:vMerge w:val="continue"/>
            <w:vAlign w:val="center"/>
          </w:tcPr>
          <w:p w14:paraId="4D46E4FB">
            <w:pPr>
              <w:jc w:val="center"/>
              <w:rPr>
                <w:rFonts w:hint="default" w:ascii="Times New Roman" w:hAnsi="Times New Roman" w:eastAsia="仿宋_GB2312" w:cs="Times New Roman"/>
                <w:szCs w:val="21"/>
              </w:rPr>
            </w:pPr>
          </w:p>
        </w:tc>
        <w:tc>
          <w:tcPr>
            <w:tcW w:w="1134" w:type="dxa"/>
            <w:vAlign w:val="center"/>
          </w:tcPr>
          <w:p w14:paraId="772C8478">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总投资</w:t>
            </w:r>
          </w:p>
        </w:tc>
        <w:tc>
          <w:tcPr>
            <w:tcW w:w="6429" w:type="dxa"/>
            <w:gridSpan w:val="11"/>
            <w:vAlign w:val="center"/>
          </w:tcPr>
          <w:p w14:paraId="62B3DB31">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129.15</w:t>
            </w:r>
          </w:p>
        </w:tc>
      </w:tr>
      <w:tr w14:paraId="31E310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2093" w:type="dxa"/>
            <w:gridSpan w:val="2"/>
            <w:vAlign w:val="center"/>
          </w:tcPr>
          <w:p w14:paraId="0251DE68">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编制单位</w:t>
            </w:r>
          </w:p>
        </w:tc>
        <w:tc>
          <w:tcPr>
            <w:tcW w:w="2307" w:type="dxa"/>
            <w:gridSpan w:val="3"/>
            <w:vAlign w:val="center"/>
          </w:tcPr>
          <w:p w14:paraId="01E5F219">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核工业二七〇研究所</w:t>
            </w:r>
          </w:p>
        </w:tc>
        <w:tc>
          <w:tcPr>
            <w:tcW w:w="2040" w:type="dxa"/>
            <w:gridSpan w:val="5"/>
            <w:vAlign w:val="center"/>
          </w:tcPr>
          <w:p w14:paraId="4E9149AA">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建设单位</w:t>
            </w:r>
          </w:p>
        </w:tc>
        <w:tc>
          <w:tcPr>
            <w:tcW w:w="2082" w:type="dxa"/>
            <w:gridSpan w:val="3"/>
            <w:vAlign w:val="center"/>
          </w:tcPr>
          <w:p w14:paraId="72625101">
            <w:pPr>
              <w:jc w:val="center"/>
              <w:rPr>
                <w:rFonts w:hint="default" w:ascii="Times New Roman" w:hAnsi="Times New Roman" w:eastAsia="仿宋_GB2312" w:cs="Times New Roman"/>
                <w:szCs w:val="21"/>
                <w:lang w:eastAsia="zh-CN"/>
              </w:rPr>
            </w:pPr>
            <w:r>
              <w:rPr>
                <w:rFonts w:hint="default" w:ascii="Times New Roman" w:hAnsi="Times New Roman" w:eastAsia="仿宋_GB2312" w:cs="Times New Roman"/>
                <w:szCs w:val="21"/>
                <w:lang w:eastAsia="zh-CN"/>
              </w:rPr>
              <w:t>国网四川省电力公司古蔺县供电分公司</w:t>
            </w:r>
          </w:p>
        </w:tc>
      </w:tr>
      <w:tr w14:paraId="5A06F7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093" w:type="dxa"/>
            <w:gridSpan w:val="2"/>
            <w:vAlign w:val="center"/>
          </w:tcPr>
          <w:p w14:paraId="13A1B58A">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法人代表及电话</w:t>
            </w:r>
          </w:p>
        </w:tc>
        <w:tc>
          <w:tcPr>
            <w:tcW w:w="2307" w:type="dxa"/>
            <w:gridSpan w:val="3"/>
            <w:vAlign w:val="center"/>
          </w:tcPr>
          <w:p w14:paraId="6198ACB2">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陈志平</w:t>
            </w:r>
            <w:r>
              <w:rPr>
                <w:rFonts w:hint="eastAsia" w:eastAsia="仿宋_GB2312" w:cs="Times New Roman"/>
                <w:szCs w:val="21"/>
                <w:lang w:val="en-US" w:eastAsia="zh-CN"/>
              </w:rPr>
              <w:t>/</w:t>
            </w:r>
            <w:r>
              <w:rPr>
                <w:rFonts w:hint="default" w:ascii="Times New Roman" w:hAnsi="Times New Roman" w:eastAsia="仿宋_GB2312" w:cs="Times New Roman"/>
                <w:szCs w:val="21"/>
              </w:rPr>
              <w:t>133</w:t>
            </w:r>
            <w:r>
              <w:rPr>
                <w:rFonts w:hint="eastAsia" w:eastAsia="仿宋_GB2312" w:cs="Times New Roman"/>
                <w:szCs w:val="21"/>
                <w:lang w:val="en-US" w:eastAsia="zh-CN"/>
              </w:rPr>
              <w:t>****</w:t>
            </w:r>
            <w:r>
              <w:rPr>
                <w:rFonts w:hint="default" w:ascii="Times New Roman" w:hAnsi="Times New Roman" w:eastAsia="仿宋_GB2312" w:cs="Times New Roman"/>
                <w:szCs w:val="21"/>
              </w:rPr>
              <w:t>8543</w:t>
            </w:r>
          </w:p>
        </w:tc>
        <w:tc>
          <w:tcPr>
            <w:tcW w:w="2040" w:type="dxa"/>
            <w:gridSpan w:val="5"/>
            <w:vAlign w:val="center"/>
          </w:tcPr>
          <w:p w14:paraId="2CC91C07">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法人代表及电话</w:t>
            </w:r>
          </w:p>
        </w:tc>
        <w:tc>
          <w:tcPr>
            <w:tcW w:w="2082" w:type="dxa"/>
            <w:gridSpan w:val="3"/>
            <w:vAlign w:val="center"/>
          </w:tcPr>
          <w:p w14:paraId="740FEC58">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陈泓达</w:t>
            </w:r>
          </w:p>
        </w:tc>
      </w:tr>
      <w:tr w14:paraId="3A3122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093" w:type="dxa"/>
            <w:gridSpan w:val="2"/>
            <w:vAlign w:val="center"/>
          </w:tcPr>
          <w:p w14:paraId="7D5229D1">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地址</w:t>
            </w:r>
          </w:p>
        </w:tc>
        <w:tc>
          <w:tcPr>
            <w:tcW w:w="2307" w:type="dxa"/>
            <w:gridSpan w:val="3"/>
            <w:vAlign w:val="center"/>
          </w:tcPr>
          <w:p w14:paraId="68797E48">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江西省南昌市南昌县</w:t>
            </w:r>
          </w:p>
          <w:p w14:paraId="24508A90">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莲西路508号</w:t>
            </w:r>
          </w:p>
        </w:tc>
        <w:tc>
          <w:tcPr>
            <w:tcW w:w="2040" w:type="dxa"/>
            <w:gridSpan w:val="5"/>
            <w:vAlign w:val="center"/>
          </w:tcPr>
          <w:p w14:paraId="73D52534">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地址</w:t>
            </w:r>
          </w:p>
        </w:tc>
        <w:tc>
          <w:tcPr>
            <w:tcW w:w="2082" w:type="dxa"/>
            <w:gridSpan w:val="3"/>
            <w:vAlign w:val="center"/>
          </w:tcPr>
          <w:p w14:paraId="06D909D0">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泸州市江阳区柏杨坪</w:t>
            </w:r>
          </w:p>
        </w:tc>
      </w:tr>
      <w:tr w14:paraId="392FB9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93" w:type="dxa"/>
            <w:gridSpan w:val="2"/>
            <w:vAlign w:val="center"/>
          </w:tcPr>
          <w:p w14:paraId="1EA2F71D">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邮编</w:t>
            </w:r>
          </w:p>
        </w:tc>
        <w:tc>
          <w:tcPr>
            <w:tcW w:w="2307" w:type="dxa"/>
            <w:gridSpan w:val="3"/>
            <w:vAlign w:val="center"/>
          </w:tcPr>
          <w:p w14:paraId="08D0F108">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330200</w:t>
            </w:r>
          </w:p>
        </w:tc>
        <w:tc>
          <w:tcPr>
            <w:tcW w:w="2040" w:type="dxa"/>
            <w:gridSpan w:val="5"/>
            <w:vAlign w:val="center"/>
          </w:tcPr>
          <w:p w14:paraId="7CE4595A">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邮编</w:t>
            </w:r>
          </w:p>
        </w:tc>
        <w:tc>
          <w:tcPr>
            <w:tcW w:w="2082" w:type="dxa"/>
            <w:gridSpan w:val="3"/>
            <w:vAlign w:val="center"/>
          </w:tcPr>
          <w:p w14:paraId="50E08E9E">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646000</w:t>
            </w:r>
          </w:p>
        </w:tc>
      </w:tr>
      <w:tr w14:paraId="17D9CD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093" w:type="dxa"/>
            <w:gridSpan w:val="2"/>
            <w:vAlign w:val="center"/>
          </w:tcPr>
          <w:p w14:paraId="233CDF8D">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联系人</w:t>
            </w:r>
          </w:p>
        </w:tc>
        <w:tc>
          <w:tcPr>
            <w:tcW w:w="2307" w:type="dxa"/>
            <w:gridSpan w:val="3"/>
            <w:vAlign w:val="center"/>
          </w:tcPr>
          <w:p w14:paraId="29A56AA3">
            <w:pPr>
              <w:jc w:val="center"/>
              <w:rPr>
                <w:rFonts w:hint="default" w:ascii="Times New Roman" w:hAnsi="Times New Roman" w:eastAsia="仿宋_GB2312" w:cs="Times New Roman"/>
                <w:szCs w:val="21"/>
                <w:lang w:val="en-US" w:eastAsia="zh-CN"/>
              </w:rPr>
            </w:pPr>
            <w:r>
              <w:rPr>
                <w:rFonts w:hint="default" w:ascii="Times New Roman" w:hAnsi="Times New Roman" w:eastAsia="仿宋_GB2312" w:cs="Times New Roman"/>
                <w:szCs w:val="21"/>
              </w:rPr>
              <w:t>万</w:t>
            </w:r>
            <w:r>
              <w:rPr>
                <w:rFonts w:hint="eastAsia" w:eastAsia="仿宋_GB2312" w:cs="Times New Roman"/>
                <w:szCs w:val="21"/>
                <w:lang w:val="en-US" w:eastAsia="zh-CN"/>
              </w:rPr>
              <w:t>**</w:t>
            </w:r>
          </w:p>
        </w:tc>
        <w:tc>
          <w:tcPr>
            <w:tcW w:w="2040" w:type="dxa"/>
            <w:gridSpan w:val="5"/>
            <w:vAlign w:val="center"/>
          </w:tcPr>
          <w:p w14:paraId="658F479F">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联系人</w:t>
            </w:r>
          </w:p>
        </w:tc>
        <w:tc>
          <w:tcPr>
            <w:tcW w:w="2082" w:type="dxa"/>
            <w:gridSpan w:val="3"/>
            <w:vAlign w:val="center"/>
          </w:tcPr>
          <w:p w14:paraId="5A5E726C">
            <w:pPr>
              <w:jc w:val="center"/>
              <w:rPr>
                <w:rFonts w:hint="default" w:ascii="Times New Roman" w:hAnsi="Times New Roman" w:eastAsia="仿宋_GB2312" w:cs="Times New Roman"/>
                <w:szCs w:val="21"/>
                <w:lang w:val="en-US" w:eastAsia="zh-CN"/>
              </w:rPr>
            </w:pPr>
            <w:r>
              <w:rPr>
                <w:rFonts w:hint="default" w:ascii="Times New Roman" w:hAnsi="Times New Roman" w:eastAsia="仿宋_GB2312" w:cs="Times New Roman"/>
                <w:szCs w:val="21"/>
              </w:rPr>
              <w:t>邓</w:t>
            </w:r>
            <w:r>
              <w:rPr>
                <w:rFonts w:hint="eastAsia" w:eastAsia="仿宋_GB2312" w:cs="Times New Roman"/>
                <w:szCs w:val="21"/>
                <w:lang w:val="en-US" w:eastAsia="zh-CN"/>
              </w:rPr>
              <w:t>**</w:t>
            </w:r>
          </w:p>
        </w:tc>
      </w:tr>
      <w:tr w14:paraId="5BA2CF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093" w:type="dxa"/>
            <w:gridSpan w:val="2"/>
            <w:vAlign w:val="center"/>
          </w:tcPr>
          <w:p w14:paraId="37A83D01">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电子信箱</w:t>
            </w:r>
          </w:p>
        </w:tc>
        <w:tc>
          <w:tcPr>
            <w:tcW w:w="2307" w:type="dxa"/>
            <w:gridSpan w:val="3"/>
            <w:vAlign w:val="center"/>
          </w:tcPr>
          <w:p w14:paraId="7A12ACD3">
            <w:pPr>
              <w:jc w:val="center"/>
              <w:rPr>
                <w:rFonts w:hint="default" w:ascii="Times New Roman" w:hAnsi="Times New Roman" w:eastAsia="仿宋_GB2312" w:cs="Times New Roman"/>
                <w:szCs w:val="21"/>
              </w:rPr>
            </w:pPr>
            <w:r>
              <w:rPr>
                <w:rFonts w:hint="eastAsia" w:eastAsia="仿宋_GB2312" w:cs="Times New Roman"/>
                <w:szCs w:val="21"/>
                <w:lang w:val="en-US" w:eastAsia="zh-CN"/>
              </w:rPr>
              <w:t>*****</w:t>
            </w:r>
            <w:r>
              <w:rPr>
                <w:rFonts w:hint="default" w:ascii="Times New Roman" w:hAnsi="Times New Roman" w:eastAsia="仿宋_GB2312" w:cs="Times New Roman"/>
                <w:szCs w:val="21"/>
              </w:rPr>
              <w:t>8192@qq.com</w:t>
            </w:r>
          </w:p>
        </w:tc>
        <w:tc>
          <w:tcPr>
            <w:tcW w:w="2040" w:type="dxa"/>
            <w:gridSpan w:val="5"/>
            <w:vAlign w:val="center"/>
          </w:tcPr>
          <w:p w14:paraId="2E1A0119">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电子信箱</w:t>
            </w:r>
          </w:p>
        </w:tc>
        <w:tc>
          <w:tcPr>
            <w:tcW w:w="2082" w:type="dxa"/>
            <w:gridSpan w:val="3"/>
            <w:vAlign w:val="center"/>
          </w:tcPr>
          <w:p w14:paraId="7BD4D54F">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r>
      <w:tr w14:paraId="0564D2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093" w:type="dxa"/>
            <w:gridSpan w:val="2"/>
            <w:vAlign w:val="center"/>
          </w:tcPr>
          <w:p w14:paraId="6A2772D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传真</w:t>
            </w:r>
          </w:p>
        </w:tc>
        <w:tc>
          <w:tcPr>
            <w:tcW w:w="2307" w:type="dxa"/>
            <w:gridSpan w:val="3"/>
            <w:vAlign w:val="center"/>
          </w:tcPr>
          <w:p w14:paraId="0201E60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c>
          <w:tcPr>
            <w:tcW w:w="2040" w:type="dxa"/>
            <w:gridSpan w:val="5"/>
            <w:vAlign w:val="center"/>
          </w:tcPr>
          <w:p w14:paraId="55D46CB2">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传真</w:t>
            </w:r>
          </w:p>
        </w:tc>
        <w:tc>
          <w:tcPr>
            <w:tcW w:w="2082" w:type="dxa"/>
            <w:gridSpan w:val="3"/>
            <w:vAlign w:val="center"/>
          </w:tcPr>
          <w:p w14:paraId="5536E550">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r>
    </w:tbl>
    <w:p w14:paraId="0C0E80F1">
      <w:pPr>
        <w:jc w:val="center"/>
        <w:rPr>
          <w:rFonts w:hint="default" w:ascii="Times New Roman" w:hAnsi="Times New Roman" w:eastAsia="仿宋_GB2312" w:cs="Times New Roman"/>
          <w:bCs/>
          <w:sz w:val="24"/>
        </w:rPr>
        <w:sectPr>
          <w:headerReference r:id="rId6" w:type="default"/>
          <w:headerReference r:id="rId7" w:type="even"/>
          <w:pgSz w:w="11906" w:h="16838"/>
          <w:pgMar w:top="1440" w:right="1800" w:bottom="1440" w:left="1800" w:header="851" w:footer="992" w:gutter="0"/>
          <w:cols w:space="720" w:num="1"/>
          <w:docGrid w:type="lines" w:linePitch="312" w:charSpace="0"/>
        </w:sectPr>
      </w:pPr>
      <w:r>
        <w:rPr>
          <w:rFonts w:hint="default" w:ascii="Times New Roman" w:hAnsi="Times New Roman" w:eastAsia="仿宋_GB2312" w:cs="Times New Roman"/>
          <w:bCs/>
          <w:sz w:val="24"/>
        </w:rPr>
        <w:t xml:space="preserve"> </w:t>
      </w:r>
    </w:p>
    <w:p w14:paraId="76051452">
      <w:pPr>
        <w:pStyle w:val="11"/>
        <w:tabs>
          <w:tab w:val="right" w:leader="dot" w:pos="8306"/>
        </w:tabs>
        <w:spacing w:line="360" w:lineRule="auto"/>
        <w:jc w:val="center"/>
        <w:rPr>
          <w:rFonts w:hint="default" w:ascii="Times New Roman" w:hAnsi="Times New Roman" w:eastAsia="仿宋_GB2312" w:cs="Times New Roman"/>
          <w:bCs/>
          <w:sz w:val="24"/>
        </w:rPr>
      </w:pPr>
      <w:r>
        <w:rPr>
          <w:rFonts w:hint="default" w:ascii="Times New Roman" w:hAnsi="Times New Roman" w:eastAsia="仿宋_GB2312" w:cs="Times New Roman"/>
          <w:b/>
          <w:sz w:val="30"/>
          <w:szCs w:val="30"/>
        </w:rPr>
        <w:t>目  录</w:t>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TOC \o "1-3" \h \z \u </w:instrText>
      </w:r>
      <w:r>
        <w:rPr>
          <w:rFonts w:hint="default" w:ascii="Times New Roman" w:hAnsi="Times New Roman" w:eastAsia="仿宋_GB2312" w:cs="Times New Roman"/>
          <w:bCs/>
          <w:sz w:val="24"/>
        </w:rPr>
        <w:fldChar w:fldCharType="separate"/>
      </w:r>
    </w:p>
    <w:p w14:paraId="12911718">
      <w:pPr>
        <w:pStyle w:val="18"/>
        <w:tabs>
          <w:tab w:val="right" w:leader="dot" w:pos="8306"/>
        </w:tabs>
        <w:spacing w:line="360" w:lineRule="auto"/>
        <w:rPr>
          <w:rFonts w:hint="default" w:ascii="Times New Roman" w:hAnsi="Times New Roman" w:eastAsia="仿宋_GB2312" w:cs="Times New Roman"/>
          <w:b/>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"_Toc184046014"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
          <w:sz w:val="24"/>
        </w:rPr>
        <w:t>1、综合说明</w:t>
      </w:r>
      <w:r>
        <w:rPr>
          <w:rFonts w:hint="default" w:ascii="Times New Roman" w:hAnsi="Times New Roman" w:eastAsia="仿宋_GB2312" w:cs="Times New Roman"/>
          <w:b/>
          <w:sz w:val="24"/>
        </w:rPr>
        <w:tab/>
      </w:r>
      <w:r>
        <w:rPr>
          <w:rFonts w:hint="default" w:ascii="Times New Roman" w:hAnsi="Times New Roman" w:eastAsia="仿宋_GB2312" w:cs="Times New Roman"/>
          <w:b/>
          <w:sz w:val="24"/>
        </w:rPr>
        <w:fldChar w:fldCharType="begin"/>
      </w:r>
      <w:r>
        <w:rPr>
          <w:rFonts w:hint="default" w:ascii="Times New Roman" w:hAnsi="Times New Roman" w:eastAsia="仿宋_GB2312" w:cs="Times New Roman"/>
          <w:b/>
          <w:sz w:val="24"/>
        </w:rPr>
        <w:instrText xml:space="preserve"> PAGEREF _Toc184046014 \h </w:instrText>
      </w:r>
      <w:r>
        <w:rPr>
          <w:rFonts w:hint="default" w:ascii="Times New Roman" w:hAnsi="Times New Roman" w:eastAsia="仿宋_GB2312" w:cs="Times New Roman"/>
          <w:b/>
          <w:sz w:val="24"/>
        </w:rPr>
        <w:fldChar w:fldCharType="separate"/>
      </w:r>
      <w:r>
        <w:rPr>
          <w:rFonts w:hint="default" w:ascii="Times New Roman" w:hAnsi="Times New Roman" w:eastAsia="仿宋_GB2312" w:cs="Times New Roman"/>
          <w:b/>
          <w:sz w:val="24"/>
        </w:rPr>
        <w:t>1</w:t>
      </w:r>
      <w:r>
        <w:rPr>
          <w:rFonts w:hint="default" w:ascii="Times New Roman" w:hAnsi="Times New Roman" w:eastAsia="仿宋_GB2312" w:cs="Times New Roman"/>
          <w:b/>
          <w:sz w:val="24"/>
        </w:rPr>
        <w:fldChar w:fldCharType="end"/>
      </w:r>
      <w:r>
        <w:rPr>
          <w:rFonts w:hint="default" w:ascii="Times New Roman" w:hAnsi="Times New Roman" w:eastAsia="仿宋_GB2312" w:cs="Times New Roman"/>
          <w:b/>
          <w:sz w:val="24"/>
        </w:rPr>
        <w:fldChar w:fldCharType="end"/>
      </w:r>
    </w:p>
    <w:p w14:paraId="082F7898">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"_Toc184046015"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1.1项目简况</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_Toc184046015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1</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03D5D0F0">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"_Toc184046016"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1.2编制依据</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_Toc184046016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4</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5DD9C6F3">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"_Toc184046017"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1.3设计水平年</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_Toc184046017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6</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47071B2C">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"_Toc184046018"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1.4水土流失防治责任范围</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_Toc184046018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6</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440E0E24">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"_Toc184046019"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1.5水土流失防治目标</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_Toc184046019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6</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424765E9">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"_Toc184046020"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1.6项目水土保持评价结论</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_Toc184046020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7</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3A8DF4AC">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"_Toc184046021"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1.7水土流失预测结果</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_Toc184046021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8</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0CFD66D4">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"_Toc184046022"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1.8水土保持措施布设成果</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_Toc184046022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10</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386DAE6C">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"_Toc184046023"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1.9水土保持监测方案</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_Toc184046023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11</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0335D565">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"_Toc184046024"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1.10水土保持投资及效益分析成果</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_Toc184046024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11</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20BB249B">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"_Toc184046025"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1.11结论</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_Toc184046025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11</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662F5EF7">
      <w:pPr>
        <w:pStyle w:val="18"/>
        <w:tabs>
          <w:tab w:val="right" w:leader="dot" w:pos="8306"/>
        </w:tabs>
        <w:spacing w:line="360" w:lineRule="auto"/>
        <w:rPr>
          <w:rFonts w:hint="default" w:ascii="Times New Roman" w:hAnsi="Times New Roman" w:eastAsia="仿宋_GB2312" w:cs="Times New Roman"/>
          <w:b/>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"_Toc184046026"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
          <w:sz w:val="24"/>
        </w:rPr>
        <w:t>2、项目概况</w:t>
      </w:r>
      <w:r>
        <w:rPr>
          <w:rFonts w:hint="default" w:ascii="Times New Roman" w:hAnsi="Times New Roman" w:eastAsia="仿宋_GB2312" w:cs="Times New Roman"/>
          <w:b/>
          <w:sz w:val="24"/>
        </w:rPr>
        <w:tab/>
      </w:r>
      <w:r>
        <w:rPr>
          <w:rFonts w:hint="default" w:ascii="Times New Roman" w:hAnsi="Times New Roman" w:eastAsia="仿宋_GB2312" w:cs="Times New Roman"/>
          <w:b/>
          <w:sz w:val="24"/>
        </w:rPr>
        <w:fldChar w:fldCharType="begin"/>
      </w:r>
      <w:r>
        <w:rPr>
          <w:rFonts w:hint="default" w:ascii="Times New Roman" w:hAnsi="Times New Roman" w:eastAsia="仿宋_GB2312" w:cs="Times New Roman"/>
          <w:b/>
          <w:sz w:val="24"/>
        </w:rPr>
        <w:instrText xml:space="preserve"> PAGEREF _Toc184046026 \h </w:instrText>
      </w:r>
      <w:r>
        <w:rPr>
          <w:rFonts w:hint="default" w:ascii="Times New Roman" w:hAnsi="Times New Roman" w:eastAsia="仿宋_GB2312" w:cs="Times New Roman"/>
          <w:b/>
          <w:sz w:val="24"/>
        </w:rPr>
        <w:fldChar w:fldCharType="separate"/>
      </w:r>
      <w:r>
        <w:rPr>
          <w:rFonts w:hint="default" w:ascii="Times New Roman" w:hAnsi="Times New Roman" w:eastAsia="仿宋_GB2312" w:cs="Times New Roman"/>
          <w:b/>
          <w:sz w:val="24"/>
        </w:rPr>
        <w:t>13</w:t>
      </w:r>
      <w:r>
        <w:rPr>
          <w:rFonts w:hint="default" w:ascii="Times New Roman" w:hAnsi="Times New Roman" w:eastAsia="仿宋_GB2312" w:cs="Times New Roman"/>
          <w:b/>
          <w:sz w:val="24"/>
        </w:rPr>
        <w:fldChar w:fldCharType="end"/>
      </w:r>
      <w:r>
        <w:rPr>
          <w:rFonts w:hint="default" w:ascii="Times New Roman" w:hAnsi="Times New Roman" w:eastAsia="仿宋_GB2312" w:cs="Times New Roman"/>
          <w:b/>
          <w:sz w:val="24"/>
        </w:rPr>
        <w:fldChar w:fldCharType="end"/>
      </w:r>
    </w:p>
    <w:p w14:paraId="5F9AD5DB">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"_Toc184046027"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2.1项目组成及工程布置</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_Toc184046027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13</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7379FE2D">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"_Toc184046028"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2.2施工组织</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_Toc184046028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21</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5798BAC8">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"_Toc184046029"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2.3工程占地</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_Toc184046029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22</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49755D18">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"_Toc184046030"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2.4土石方平衡</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_Toc184046030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24</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49F4C62E">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"_Toc184046033"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2.5拆迁（移民）安置与专项设施改（迁）建</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_Toc184046033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25</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163D7F1B">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"_Toc184046034"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2.6施工进度安排</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_Toc184046034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25</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18632488">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"_Toc184046035"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2.7自然概况</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_Toc184046035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25</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2B396FF0">
      <w:pPr>
        <w:pStyle w:val="18"/>
        <w:tabs>
          <w:tab w:val="right" w:leader="dot" w:pos="8306"/>
        </w:tabs>
        <w:spacing w:line="360" w:lineRule="auto"/>
        <w:rPr>
          <w:rFonts w:hint="default" w:ascii="Times New Roman" w:hAnsi="Times New Roman" w:eastAsia="仿宋_GB2312" w:cs="Times New Roman"/>
          <w:b/>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"_Toc184046043"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
          <w:sz w:val="24"/>
        </w:rPr>
        <w:t>3、项目水土保持评价</w:t>
      </w:r>
      <w:r>
        <w:rPr>
          <w:rFonts w:hint="default" w:ascii="Times New Roman" w:hAnsi="Times New Roman" w:eastAsia="仿宋_GB2312" w:cs="Times New Roman"/>
          <w:b/>
          <w:sz w:val="24"/>
        </w:rPr>
        <w:tab/>
      </w:r>
      <w:r>
        <w:rPr>
          <w:rFonts w:hint="default" w:ascii="Times New Roman" w:hAnsi="Times New Roman" w:eastAsia="仿宋_GB2312" w:cs="Times New Roman"/>
          <w:b/>
          <w:sz w:val="24"/>
        </w:rPr>
        <w:fldChar w:fldCharType="begin"/>
      </w:r>
      <w:r>
        <w:rPr>
          <w:rFonts w:hint="default" w:ascii="Times New Roman" w:hAnsi="Times New Roman" w:eastAsia="仿宋_GB2312" w:cs="Times New Roman"/>
          <w:b/>
          <w:sz w:val="24"/>
        </w:rPr>
        <w:instrText xml:space="preserve"> PAGEREF _Toc184046043 \h </w:instrText>
      </w:r>
      <w:r>
        <w:rPr>
          <w:rFonts w:hint="default" w:ascii="Times New Roman" w:hAnsi="Times New Roman" w:eastAsia="仿宋_GB2312" w:cs="Times New Roman"/>
          <w:b/>
          <w:sz w:val="24"/>
        </w:rPr>
        <w:fldChar w:fldCharType="separate"/>
      </w:r>
      <w:r>
        <w:rPr>
          <w:rFonts w:hint="default" w:ascii="Times New Roman" w:hAnsi="Times New Roman" w:eastAsia="仿宋_GB2312" w:cs="Times New Roman"/>
          <w:b/>
          <w:sz w:val="24"/>
        </w:rPr>
        <w:t>29</w:t>
      </w:r>
      <w:r>
        <w:rPr>
          <w:rFonts w:hint="default" w:ascii="Times New Roman" w:hAnsi="Times New Roman" w:eastAsia="仿宋_GB2312" w:cs="Times New Roman"/>
          <w:b/>
          <w:sz w:val="24"/>
        </w:rPr>
        <w:fldChar w:fldCharType="end"/>
      </w:r>
      <w:r>
        <w:rPr>
          <w:rFonts w:hint="default" w:ascii="Times New Roman" w:hAnsi="Times New Roman" w:eastAsia="仿宋_GB2312" w:cs="Times New Roman"/>
          <w:b/>
          <w:sz w:val="24"/>
        </w:rPr>
        <w:fldChar w:fldCharType="end"/>
      </w:r>
    </w:p>
    <w:p w14:paraId="1587F349">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"_Toc184046044"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3.1主体工程选址（线）水土保持评价</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_Toc184046044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29</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6960B007">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"_Toc184046047"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3.2建设方案与布局水土保持评价</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_Toc184046047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32</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19DCBF32">
      <w:pPr>
        <w:pStyle w:val="18"/>
        <w:tabs>
          <w:tab w:val="right" w:leader="dot" w:pos="8306"/>
        </w:tabs>
        <w:spacing w:line="360" w:lineRule="auto"/>
        <w:rPr>
          <w:rFonts w:hint="default" w:ascii="Times New Roman" w:hAnsi="Times New Roman" w:eastAsia="仿宋_GB2312" w:cs="Times New Roman"/>
          <w:b/>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"_Toc184046048"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
          <w:sz w:val="24"/>
        </w:rPr>
        <w:t>4、水土流失分析与预测</w:t>
      </w:r>
      <w:r>
        <w:rPr>
          <w:rFonts w:hint="default" w:ascii="Times New Roman" w:hAnsi="Times New Roman" w:eastAsia="仿宋_GB2312" w:cs="Times New Roman"/>
          <w:b/>
          <w:sz w:val="24"/>
        </w:rPr>
        <w:tab/>
      </w:r>
      <w:r>
        <w:rPr>
          <w:rFonts w:hint="default" w:ascii="Times New Roman" w:hAnsi="Times New Roman" w:eastAsia="仿宋_GB2312" w:cs="Times New Roman"/>
          <w:b/>
          <w:sz w:val="24"/>
        </w:rPr>
        <w:fldChar w:fldCharType="begin"/>
      </w:r>
      <w:r>
        <w:rPr>
          <w:rFonts w:hint="default" w:ascii="Times New Roman" w:hAnsi="Times New Roman" w:eastAsia="仿宋_GB2312" w:cs="Times New Roman"/>
          <w:b/>
          <w:sz w:val="24"/>
        </w:rPr>
        <w:instrText xml:space="preserve"> PAGEREF _Toc184046048 \h </w:instrText>
      </w:r>
      <w:r>
        <w:rPr>
          <w:rFonts w:hint="default" w:ascii="Times New Roman" w:hAnsi="Times New Roman" w:eastAsia="仿宋_GB2312" w:cs="Times New Roman"/>
          <w:b/>
          <w:sz w:val="24"/>
        </w:rPr>
        <w:fldChar w:fldCharType="separate"/>
      </w:r>
      <w:r>
        <w:rPr>
          <w:rFonts w:hint="default" w:ascii="Times New Roman" w:hAnsi="Times New Roman" w:eastAsia="仿宋_GB2312" w:cs="Times New Roman"/>
          <w:b/>
          <w:sz w:val="24"/>
        </w:rPr>
        <w:t>41</w:t>
      </w:r>
      <w:r>
        <w:rPr>
          <w:rFonts w:hint="default" w:ascii="Times New Roman" w:hAnsi="Times New Roman" w:eastAsia="仿宋_GB2312" w:cs="Times New Roman"/>
          <w:b/>
          <w:sz w:val="24"/>
        </w:rPr>
        <w:fldChar w:fldCharType="end"/>
      </w:r>
      <w:r>
        <w:rPr>
          <w:rFonts w:hint="default" w:ascii="Times New Roman" w:hAnsi="Times New Roman" w:eastAsia="仿宋_GB2312" w:cs="Times New Roman"/>
          <w:b/>
          <w:sz w:val="24"/>
        </w:rPr>
        <w:fldChar w:fldCharType="end"/>
      </w:r>
    </w:p>
    <w:p w14:paraId="3A974F5A">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"_Toc184046049"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4.1水土流失现状</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_Toc184046049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41</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33A395B0">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"_Toc184046050"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4.2水土流失影响因素分析</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_Toc184046050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42</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2F718BA0">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"_Toc184046051"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4.3土壤流失量预测</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_Toc184046051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43</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42EFA1B1">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"_Toc184046057"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4.4水土流失危害分析</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_Toc184046057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46</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45AF1B26">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"_Toc184046058"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4.5指导性意见</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_Toc184046058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47</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3DDFD0E2">
      <w:pPr>
        <w:pStyle w:val="18"/>
        <w:tabs>
          <w:tab w:val="right" w:leader="dot" w:pos="8306"/>
        </w:tabs>
        <w:spacing w:line="360" w:lineRule="auto"/>
        <w:rPr>
          <w:rFonts w:hint="default" w:ascii="Times New Roman" w:hAnsi="Times New Roman" w:eastAsia="仿宋_GB2312" w:cs="Times New Roman"/>
          <w:b/>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"_Toc184046059"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
          <w:sz w:val="24"/>
        </w:rPr>
        <w:t>5、水土保持措施</w:t>
      </w:r>
      <w:r>
        <w:rPr>
          <w:rFonts w:hint="default" w:ascii="Times New Roman" w:hAnsi="Times New Roman" w:eastAsia="仿宋_GB2312" w:cs="Times New Roman"/>
          <w:b/>
          <w:sz w:val="24"/>
        </w:rPr>
        <w:tab/>
      </w:r>
      <w:r>
        <w:rPr>
          <w:rFonts w:hint="default" w:ascii="Times New Roman" w:hAnsi="Times New Roman" w:eastAsia="仿宋_GB2312" w:cs="Times New Roman"/>
          <w:b/>
          <w:sz w:val="24"/>
        </w:rPr>
        <w:fldChar w:fldCharType="begin"/>
      </w:r>
      <w:r>
        <w:rPr>
          <w:rFonts w:hint="default" w:ascii="Times New Roman" w:hAnsi="Times New Roman" w:eastAsia="仿宋_GB2312" w:cs="Times New Roman"/>
          <w:b/>
          <w:sz w:val="24"/>
        </w:rPr>
        <w:instrText xml:space="preserve"> PAGEREF _Toc184046059 \h </w:instrText>
      </w:r>
      <w:r>
        <w:rPr>
          <w:rFonts w:hint="default" w:ascii="Times New Roman" w:hAnsi="Times New Roman" w:eastAsia="仿宋_GB2312" w:cs="Times New Roman"/>
          <w:b/>
          <w:sz w:val="24"/>
        </w:rPr>
        <w:fldChar w:fldCharType="separate"/>
      </w:r>
      <w:r>
        <w:rPr>
          <w:rFonts w:hint="default" w:ascii="Times New Roman" w:hAnsi="Times New Roman" w:eastAsia="仿宋_GB2312" w:cs="Times New Roman"/>
          <w:b/>
          <w:sz w:val="24"/>
        </w:rPr>
        <w:t>48</w:t>
      </w:r>
      <w:r>
        <w:rPr>
          <w:rFonts w:hint="default" w:ascii="Times New Roman" w:hAnsi="Times New Roman" w:eastAsia="仿宋_GB2312" w:cs="Times New Roman"/>
          <w:b/>
          <w:sz w:val="24"/>
        </w:rPr>
        <w:fldChar w:fldCharType="end"/>
      </w:r>
      <w:r>
        <w:rPr>
          <w:rFonts w:hint="default" w:ascii="Times New Roman" w:hAnsi="Times New Roman" w:eastAsia="仿宋_GB2312" w:cs="Times New Roman"/>
          <w:b/>
          <w:sz w:val="24"/>
        </w:rPr>
        <w:fldChar w:fldCharType="end"/>
      </w:r>
    </w:p>
    <w:p w14:paraId="2151E352">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"_Toc184046060"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5.1防治区划分</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_Toc184046060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48</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3917EEB4">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"_Toc184046063"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5.2措施总体布局</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_Toc184046063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48</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0C560FBD">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"_Toc184046064"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5.3分区措施布设</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_Toc184046064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50</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7882980F">
      <w:pPr>
        <w:pStyle w:val="18"/>
        <w:tabs>
          <w:tab w:val="right" w:leader="dot" w:pos="8306"/>
        </w:tabs>
        <w:spacing w:line="360" w:lineRule="auto"/>
        <w:rPr>
          <w:rFonts w:hint="default" w:ascii="Times New Roman" w:hAnsi="Times New Roman" w:eastAsia="仿宋_GB2312" w:cs="Times New Roman"/>
          <w:b/>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"_Toc184046067"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
          <w:sz w:val="24"/>
        </w:rPr>
        <w:t>6、水土保持监测</w:t>
      </w:r>
      <w:r>
        <w:rPr>
          <w:rFonts w:hint="default" w:ascii="Times New Roman" w:hAnsi="Times New Roman" w:eastAsia="仿宋_GB2312" w:cs="Times New Roman"/>
          <w:b/>
          <w:sz w:val="24"/>
        </w:rPr>
        <w:tab/>
      </w:r>
      <w:r>
        <w:rPr>
          <w:rFonts w:hint="default" w:ascii="Times New Roman" w:hAnsi="Times New Roman" w:eastAsia="仿宋_GB2312" w:cs="Times New Roman"/>
          <w:b/>
          <w:sz w:val="24"/>
        </w:rPr>
        <w:fldChar w:fldCharType="begin"/>
      </w:r>
      <w:r>
        <w:rPr>
          <w:rFonts w:hint="default" w:ascii="Times New Roman" w:hAnsi="Times New Roman" w:eastAsia="仿宋_GB2312" w:cs="Times New Roman"/>
          <w:b/>
          <w:sz w:val="24"/>
        </w:rPr>
        <w:instrText xml:space="preserve"> PAGEREF _Toc184046067 \h </w:instrText>
      </w:r>
      <w:r>
        <w:rPr>
          <w:rFonts w:hint="default" w:ascii="Times New Roman" w:hAnsi="Times New Roman" w:eastAsia="仿宋_GB2312" w:cs="Times New Roman"/>
          <w:b/>
          <w:sz w:val="24"/>
        </w:rPr>
        <w:fldChar w:fldCharType="separate"/>
      </w:r>
      <w:r>
        <w:rPr>
          <w:rFonts w:hint="default" w:ascii="Times New Roman" w:hAnsi="Times New Roman" w:eastAsia="仿宋_GB2312" w:cs="Times New Roman"/>
          <w:b/>
          <w:sz w:val="24"/>
        </w:rPr>
        <w:t>57</w:t>
      </w:r>
      <w:r>
        <w:rPr>
          <w:rFonts w:hint="default" w:ascii="Times New Roman" w:hAnsi="Times New Roman" w:eastAsia="仿宋_GB2312" w:cs="Times New Roman"/>
          <w:b/>
          <w:sz w:val="24"/>
        </w:rPr>
        <w:fldChar w:fldCharType="end"/>
      </w:r>
      <w:r>
        <w:rPr>
          <w:rFonts w:hint="default" w:ascii="Times New Roman" w:hAnsi="Times New Roman" w:eastAsia="仿宋_GB2312" w:cs="Times New Roman"/>
          <w:b/>
          <w:sz w:val="24"/>
        </w:rPr>
        <w:fldChar w:fldCharType="end"/>
      </w:r>
    </w:p>
    <w:p w14:paraId="0B9FD042">
      <w:pPr>
        <w:pStyle w:val="18"/>
        <w:tabs>
          <w:tab w:val="right" w:leader="dot" w:pos="8306"/>
        </w:tabs>
        <w:spacing w:line="360" w:lineRule="auto"/>
        <w:rPr>
          <w:rFonts w:hint="default" w:ascii="Times New Roman" w:hAnsi="Times New Roman" w:eastAsia="仿宋_GB2312" w:cs="Times New Roman"/>
          <w:b/>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"_Toc184046068"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
          <w:sz w:val="24"/>
        </w:rPr>
        <w:t>7、水土保持投资估算及效益分析</w:t>
      </w:r>
      <w:r>
        <w:rPr>
          <w:rFonts w:hint="default" w:ascii="Times New Roman" w:hAnsi="Times New Roman" w:eastAsia="仿宋_GB2312" w:cs="Times New Roman"/>
          <w:b/>
          <w:sz w:val="24"/>
        </w:rPr>
        <w:tab/>
      </w:r>
      <w:r>
        <w:rPr>
          <w:rFonts w:hint="default" w:ascii="Times New Roman" w:hAnsi="Times New Roman" w:eastAsia="仿宋_GB2312" w:cs="Times New Roman"/>
          <w:b/>
          <w:sz w:val="24"/>
        </w:rPr>
        <w:fldChar w:fldCharType="begin"/>
      </w:r>
      <w:r>
        <w:rPr>
          <w:rFonts w:hint="default" w:ascii="Times New Roman" w:hAnsi="Times New Roman" w:eastAsia="仿宋_GB2312" w:cs="Times New Roman"/>
          <w:b/>
          <w:sz w:val="24"/>
        </w:rPr>
        <w:instrText xml:space="preserve"> PAGEREF _Toc184046068 \h </w:instrText>
      </w:r>
      <w:r>
        <w:rPr>
          <w:rFonts w:hint="default" w:ascii="Times New Roman" w:hAnsi="Times New Roman" w:eastAsia="仿宋_GB2312" w:cs="Times New Roman"/>
          <w:b/>
          <w:sz w:val="24"/>
        </w:rPr>
        <w:fldChar w:fldCharType="separate"/>
      </w:r>
      <w:r>
        <w:rPr>
          <w:rFonts w:hint="default" w:ascii="Times New Roman" w:hAnsi="Times New Roman" w:eastAsia="仿宋_GB2312" w:cs="Times New Roman"/>
          <w:b/>
          <w:sz w:val="24"/>
        </w:rPr>
        <w:t>58</w:t>
      </w:r>
      <w:r>
        <w:rPr>
          <w:rFonts w:hint="default" w:ascii="Times New Roman" w:hAnsi="Times New Roman" w:eastAsia="仿宋_GB2312" w:cs="Times New Roman"/>
          <w:b/>
          <w:sz w:val="24"/>
        </w:rPr>
        <w:fldChar w:fldCharType="end"/>
      </w:r>
      <w:r>
        <w:rPr>
          <w:rFonts w:hint="default" w:ascii="Times New Roman" w:hAnsi="Times New Roman" w:eastAsia="仿宋_GB2312" w:cs="Times New Roman"/>
          <w:b/>
          <w:sz w:val="24"/>
        </w:rPr>
        <w:fldChar w:fldCharType="end"/>
      </w:r>
    </w:p>
    <w:p w14:paraId="075DB643">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"_Toc184046069"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7.1投资估算</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_Toc184046069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58</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0AB6A185">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"_Toc184046072"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7.2效益分析</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_Toc184046072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64</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455A61C0">
      <w:pPr>
        <w:pStyle w:val="18"/>
        <w:tabs>
          <w:tab w:val="right" w:leader="dot" w:pos="8306"/>
        </w:tabs>
        <w:spacing w:line="360" w:lineRule="auto"/>
        <w:rPr>
          <w:rFonts w:hint="default" w:ascii="Times New Roman" w:hAnsi="Times New Roman" w:eastAsia="仿宋_GB2312" w:cs="Times New Roman"/>
          <w:b/>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"_Toc184046073"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
          <w:sz w:val="24"/>
        </w:rPr>
        <w:t>8、水土保持管理</w:t>
      </w:r>
      <w:r>
        <w:rPr>
          <w:rFonts w:hint="default" w:ascii="Times New Roman" w:hAnsi="Times New Roman" w:eastAsia="仿宋_GB2312" w:cs="Times New Roman"/>
          <w:b/>
          <w:sz w:val="24"/>
        </w:rPr>
        <w:tab/>
      </w:r>
      <w:r>
        <w:rPr>
          <w:rFonts w:hint="default" w:ascii="Times New Roman" w:hAnsi="Times New Roman" w:eastAsia="仿宋_GB2312" w:cs="Times New Roman"/>
          <w:b/>
          <w:sz w:val="24"/>
        </w:rPr>
        <w:fldChar w:fldCharType="begin"/>
      </w:r>
      <w:r>
        <w:rPr>
          <w:rFonts w:hint="default" w:ascii="Times New Roman" w:hAnsi="Times New Roman" w:eastAsia="仿宋_GB2312" w:cs="Times New Roman"/>
          <w:b/>
          <w:sz w:val="24"/>
        </w:rPr>
        <w:instrText xml:space="preserve"> PAGEREF _Toc184046073 \h </w:instrText>
      </w:r>
      <w:r>
        <w:rPr>
          <w:rFonts w:hint="default" w:ascii="Times New Roman" w:hAnsi="Times New Roman" w:eastAsia="仿宋_GB2312" w:cs="Times New Roman"/>
          <w:b/>
          <w:sz w:val="24"/>
        </w:rPr>
        <w:fldChar w:fldCharType="separate"/>
      </w:r>
      <w:r>
        <w:rPr>
          <w:rFonts w:hint="default" w:ascii="Times New Roman" w:hAnsi="Times New Roman" w:eastAsia="仿宋_GB2312" w:cs="Times New Roman"/>
          <w:b/>
          <w:sz w:val="24"/>
        </w:rPr>
        <w:t>66</w:t>
      </w:r>
      <w:r>
        <w:rPr>
          <w:rFonts w:hint="default" w:ascii="Times New Roman" w:hAnsi="Times New Roman" w:eastAsia="仿宋_GB2312" w:cs="Times New Roman"/>
          <w:b/>
          <w:sz w:val="24"/>
        </w:rPr>
        <w:fldChar w:fldCharType="end"/>
      </w:r>
      <w:r>
        <w:rPr>
          <w:rFonts w:hint="default" w:ascii="Times New Roman" w:hAnsi="Times New Roman" w:eastAsia="仿宋_GB2312" w:cs="Times New Roman"/>
          <w:b/>
          <w:sz w:val="24"/>
        </w:rPr>
        <w:fldChar w:fldCharType="end"/>
      </w:r>
    </w:p>
    <w:p w14:paraId="76F56A17">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"_Toc184046074"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8.1组织管理</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_Toc184046074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66</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1F0EAFCD">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"_Toc184046075"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8.2后续设计</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_Toc184046075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67</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3902FEDD">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"_Toc184046076"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8.3水土保持监测</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_Toc184046076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67</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235B16BD">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"_Toc184046077"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8.4水土保持监理</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_Toc184046077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67</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10C48839">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"_Toc184046078"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8.5水土保持施工</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_Toc184046078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67</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5EE510E7">
      <w:pPr>
        <w:pStyle w:val="11"/>
        <w:tabs>
          <w:tab w:val="right" w:leader="dot" w:pos="8296"/>
        </w:tabs>
        <w:spacing w:line="360" w:lineRule="auto"/>
        <w:rPr>
          <w:rFonts w:hint="default" w:ascii="Times New Roman" w:hAnsi="Times New Roman" w:eastAsia="仿宋_GB2312" w:cs="Times New Roman"/>
          <w:bCs/>
          <w:sz w:val="24"/>
        </w:rPr>
      </w:pPr>
      <w:r>
        <w:rPr>
          <w:rFonts w:hint="default" w:ascii="Times New Roman" w:hAnsi="Times New Roman" w:eastAsia="仿宋_GB2312" w:cs="Times New Roman"/>
        </w:rPr>
        <w:fldChar w:fldCharType="begin"/>
      </w:r>
      <w:r>
        <w:rPr>
          <w:rFonts w:hint="default" w:ascii="Times New Roman" w:hAnsi="Times New Roman" w:eastAsia="仿宋_GB2312" w:cs="Times New Roman"/>
        </w:rPr>
        <w:instrText xml:space="preserve"> HYPERLINK \l "_Toc184046079" </w:instrText>
      </w:r>
      <w:r>
        <w:rPr>
          <w:rFonts w:hint="default" w:ascii="Times New Roman" w:hAnsi="Times New Roman" w:eastAsia="仿宋_GB2312" w:cs="Times New Roman"/>
        </w:rPr>
        <w:fldChar w:fldCharType="separate"/>
      </w:r>
      <w:r>
        <w:rPr>
          <w:rFonts w:hint="default" w:ascii="Times New Roman" w:hAnsi="Times New Roman" w:eastAsia="仿宋_GB2312" w:cs="Times New Roman"/>
          <w:bCs/>
          <w:sz w:val="24"/>
        </w:rPr>
        <w:t>8.6水土保持验收</w:t>
      </w:r>
      <w:r>
        <w:rPr>
          <w:rFonts w:hint="default" w:ascii="Times New Roman" w:hAnsi="Times New Roman" w:eastAsia="仿宋_GB2312" w:cs="Times New Roman"/>
          <w:bCs/>
          <w:sz w:val="24"/>
        </w:rPr>
        <w:tab/>
      </w:r>
      <w:r>
        <w:rPr>
          <w:rFonts w:hint="default" w:ascii="Times New Roman" w:hAnsi="Times New Roman" w:eastAsia="仿宋_GB2312" w:cs="Times New Roman"/>
          <w:bCs/>
          <w:sz w:val="24"/>
        </w:rPr>
        <w:fldChar w:fldCharType="begin"/>
      </w:r>
      <w:r>
        <w:rPr>
          <w:rFonts w:hint="default" w:ascii="Times New Roman" w:hAnsi="Times New Roman" w:eastAsia="仿宋_GB2312" w:cs="Times New Roman"/>
          <w:bCs/>
          <w:sz w:val="24"/>
        </w:rPr>
        <w:instrText xml:space="preserve"> PAGEREF _Toc184046079 \h </w:instrText>
      </w:r>
      <w:r>
        <w:rPr>
          <w:rFonts w:hint="default" w:ascii="Times New Roman" w:hAnsi="Times New Roman" w:eastAsia="仿宋_GB2312" w:cs="Times New Roman"/>
          <w:bCs/>
          <w:sz w:val="24"/>
        </w:rPr>
        <w:fldChar w:fldCharType="separate"/>
      </w:r>
      <w:r>
        <w:rPr>
          <w:rFonts w:hint="default" w:ascii="Times New Roman" w:hAnsi="Times New Roman" w:eastAsia="仿宋_GB2312" w:cs="Times New Roman"/>
          <w:bCs/>
          <w:sz w:val="24"/>
        </w:rPr>
        <w:t>68</w:t>
      </w:r>
      <w:r>
        <w:rPr>
          <w:rFonts w:hint="default" w:ascii="Times New Roman" w:hAnsi="Times New Roman" w:eastAsia="仿宋_GB2312" w:cs="Times New Roman"/>
          <w:bCs/>
          <w:sz w:val="24"/>
        </w:rPr>
        <w:fldChar w:fldCharType="end"/>
      </w:r>
      <w:r>
        <w:rPr>
          <w:rFonts w:hint="default" w:ascii="Times New Roman" w:hAnsi="Times New Roman" w:eastAsia="仿宋_GB2312" w:cs="Times New Roman"/>
          <w:bCs/>
          <w:sz w:val="24"/>
        </w:rPr>
        <w:fldChar w:fldCharType="end"/>
      </w:r>
    </w:p>
    <w:p w14:paraId="113E5037">
      <w:pPr>
        <w:spacing w:line="360" w:lineRule="auto"/>
        <w:jc w:val="left"/>
        <w:rPr>
          <w:rFonts w:hint="default" w:ascii="Times New Roman" w:hAnsi="Times New Roman" w:eastAsia="仿宋_GB2312" w:cs="Times New Roman"/>
          <w:bCs/>
          <w:sz w:val="24"/>
        </w:rPr>
      </w:pPr>
      <w:r>
        <w:rPr>
          <w:rFonts w:hint="default" w:ascii="Times New Roman" w:hAnsi="Times New Roman" w:eastAsia="仿宋_GB2312" w:cs="Times New Roman"/>
          <w:bCs/>
          <w:sz w:val="24"/>
        </w:rPr>
        <w:fldChar w:fldCharType="end"/>
      </w:r>
    </w:p>
    <w:p w14:paraId="4DBD448C">
      <w:pPr>
        <w:widowControl/>
        <w:jc w:val="left"/>
        <w:rPr>
          <w:rFonts w:hint="default" w:ascii="Times New Roman" w:hAnsi="Times New Roman" w:eastAsia="仿宋_GB2312" w:cs="Times New Roman"/>
          <w:bCs/>
          <w:sz w:val="24"/>
        </w:rPr>
      </w:pPr>
      <w:r>
        <w:rPr>
          <w:rFonts w:hint="default" w:ascii="Times New Roman" w:hAnsi="Times New Roman" w:eastAsia="仿宋_GB2312" w:cs="Times New Roman"/>
          <w:bCs/>
          <w:sz w:val="24"/>
        </w:rPr>
        <w:br w:type="page"/>
      </w:r>
    </w:p>
    <w:p w14:paraId="1EB55A93">
      <w:pPr>
        <w:spacing w:line="360" w:lineRule="auto"/>
        <w:jc w:val="left"/>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一、附件：</w:t>
      </w:r>
    </w:p>
    <w:p w14:paraId="45F921C7">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附件1</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水土保持方案委托书；</w:t>
      </w:r>
    </w:p>
    <w:p w14:paraId="5D0CF951">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附件2</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古蔺县发展和改革局关于泸州古蔺黄草坪110kV变电站主变扩建工程核准的批复；</w:t>
      </w:r>
    </w:p>
    <w:p w14:paraId="564F24A3">
      <w:pPr>
        <w:spacing w:line="360" w:lineRule="auto"/>
        <w:ind w:left="840" w:leftChars="200" w:hanging="420" w:hangingChars="175"/>
        <w:jc w:val="left"/>
        <w:rPr>
          <w:rFonts w:hint="default" w:ascii="Times New Roman" w:hAnsi="Times New Roman" w:eastAsia="仿宋_GB2312" w:cs="Times New Roman"/>
          <w:sz w:val="24"/>
          <w:lang w:eastAsia="zh-CN"/>
        </w:rPr>
      </w:pPr>
      <w:r>
        <w:rPr>
          <w:rFonts w:hint="default" w:ascii="Times New Roman" w:hAnsi="Times New Roman" w:eastAsia="仿宋_GB2312" w:cs="Times New Roman"/>
          <w:sz w:val="24"/>
        </w:rPr>
        <w:t>附件3</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国网四川省电力公司经济技术研究院关于印发泸州古蔺黄草坪110kV变电站主变扩建工程可行性研究报告评审意见的通知</w:t>
      </w:r>
      <w:r>
        <w:rPr>
          <w:rFonts w:hint="default" w:ascii="Times New Roman" w:hAnsi="Times New Roman" w:eastAsia="仿宋_GB2312" w:cs="Times New Roman"/>
          <w:sz w:val="24"/>
          <w:lang w:eastAsia="zh-CN"/>
        </w:rPr>
        <w:t>；</w:t>
      </w:r>
    </w:p>
    <w:p w14:paraId="31BD854A">
      <w:pPr>
        <w:spacing w:line="360" w:lineRule="auto"/>
        <w:ind w:left="840" w:leftChars="200" w:hanging="420" w:hangingChars="175"/>
        <w:jc w:val="lef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附件4、古蔺县水务局关于泸州古蔺城西110kV变电站及35kV配套工程项目工程水土保持方案报告表的批复（古水函〔2019〕76号）；</w:t>
      </w:r>
    </w:p>
    <w:p w14:paraId="5F5B6E4A">
      <w:pPr>
        <w:spacing w:line="360" w:lineRule="auto"/>
        <w:ind w:left="840" w:leftChars="200" w:hanging="420" w:hangingChars="175"/>
        <w:jc w:val="left"/>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附件5、泸州古蔺城西110kV变电站及35kv配套工程项目水土保持设施自主验收报备回执（古水〔2021〕007号）。</w:t>
      </w:r>
    </w:p>
    <w:p w14:paraId="06F7AAAC">
      <w:pPr>
        <w:spacing w:line="360" w:lineRule="auto"/>
        <w:jc w:val="left"/>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二、附图：</w:t>
      </w:r>
    </w:p>
    <w:p w14:paraId="1541C9AE">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附图1、项目区地理位置图；</w:t>
      </w:r>
    </w:p>
    <w:p w14:paraId="4A4CFD82">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附图2、项目区水系图；</w:t>
      </w:r>
    </w:p>
    <w:p w14:paraId="019EE5BF">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附图3、项目区土壤侵蚀强度分布图；</w:t>
      </w:r>
    </w:p>
    <w:p w14:paraId="0BEE5AA3">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附图4、水土流失两区划分图；</w:t>
      </w:r>
    </w:p>
    <w:p w14:paraId="138CB62F">
      <w:pPr>
        <w:spacing w:line="360" w:lineRule="auto"/>
        <w:ind w:left="840" w:leftChars="200" w:hanging="420" w:hangingChars="175"/>
        <w:jc w:val="left"/>
        <w:rPr>
          <w:rFonts w:hint="default" w:ascii="Times New Roman" w:hAnsi="Times New Roman" w:eastAsia="仿宋_GB2312" w:cs="Times New Roman"/>
          <w:sz w:val="24"/>
          <w:lang w:eastAsia="zh-CN"/>
        </w:rPr>
      </w:pPr>
      <w:r>
        <w:rPr>
          <w:rFonts w:hint="default" w:ascii="Times New Roman" w:hAnsi="Times New Roman" w:eastAsia="仿宋_GB2312" w:cs="Times New Roman"/>
          <w:sz w:val="24"/>
        </w:rPr>
        <w:t>附图5、黄草坪110kV变电站土建总平面布置图</w:t>
      </w:r>
      <w:r>
        <w:rPr>
          <w:rFonts w:hint="default" w:ascii="Times New Roman" w:hAnsi="Times New Roman" w:eastAsia="仿宋_GB2312" w:cs="Times New Roman"/>
          <w:sz w:val="24"/>
          <w:lang w:eastAsia="zh-CN"/>
        </w:rPr>
        <w:t>；</w:t>
      </w:r>
    </w:p>
    <w:p w14:paraId="3BCC60CD">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附图6、线路路径</w:t>
      </w:r>
      <w:r>
        <w:rPr>
          <w:rFonts w:hint="default" w:ascii="Times New Roman" w:hAnsi="Times New Roman" w:eastAsia="仿宋_GB2312" w:cs="Times New Roman"/>
          <w:sz w:val="24"/>
          <w:lang w:val="en-US" w:eastAsia="zh-CN"/>
        </w:rPr>
        <w:t>方案</w:t>
      </w:r>
      <w:r>
        <w:rPr>
          <w:rFonts w:hint="default" w:ascii="Times New Roman" w:hAnsi="Times New Roman" w:eastAsia="仿宋_GB2312" w:cs="Times New Roman"/>
          <w:sz w:val="24"/>
        </w:rPr>
        <w:t>图；</w:t>
      </w:r>
    </w:p>
    <w:p w14:paraId="4D716CA8">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附图7、电缆沟</w:t>
      </w:r>
      <w:r>
        <w:rPr>
          <w:rFonts w:hint="default" w:ascii="Times New Roman" w:hAnsi="Times New Roman" w:eastAsia="仿宋_GB2312" w:cs="Times New Roman"/>
          <w:sz w:val="24"/>
          <w:lang w:val="en-US" w:eastAsia="zh-CN"/>
        </w:rPr>
        <w:t>敷设</w:t>
      </w:r>
      <w:r>
        <w:rPr>
          <w:rFonts w:hint="default" w:ascii="Times New Roman" w:hAnsi="Times New Roman" w:eastAsia="仿宋_GB2312" w:cs="Times New Roman"/>
          <w:sz w:val="24"/>
        </w:rPr>
        <w:t>图；</w:t>
      </w:r>
    </w:p>
    <w:p w14:paraId="6A51B141">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附图8、基础一览图；</w:t>
      </w:r>
    </w:p>
    <w:p w14:paraId="61232B1C">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附图9、</w:t>
      </w:r>
      <w:r>
        <w:rPr>
          <w:rFonts w:hint="default" w:ascii="Times New Roman" w:hAnsi="Times New Roman" w:eastAsia="仿宋_GB2312" w:cs="Times New Roman"/>
          <w:sz w:val="24"/>
          <w:lang w:val="en-US" w:eastAsia="zh-CN"/>
        </w:rPr>
        <w:t>杆塔</w:t>
      </w:r>
      <w:r>
        <w:rPr>
          <w:rFonts w:hint="default" w:ascii="Times New Roman" w:hAnsi="Times New Roman" w:eastAsia="仿宋_GB2312" w:cs="Times New Roman"/>
          <w:sz w:val="24"/>
        </w:rPr>
        <w:t>一览图；</w:t>
      </w:r>
    </w:p>
    <w:p w14:paraId="18309C04">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附图10、项目防治责任范围及水土保持措施总体布局图；</w:t>
      </w:r>
    </w:p>
    <w:p w14:paraId="5D0A86F8">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附图11-1、塔基及施工临时占地区水保措施典型设计图（一）；</w:t>
      </w:r>
    </w:p>
    <w:p w14:paraId="4C213B68">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附图11-2、塔基及施工临时占地区水保措施典型设计图（二）；</w:t>
      </w:r>
    </w:p>
    <w:p w14:paraId="0366E571">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附图11-3、塔基及施工临时占地区水保措施典型设计图（三）；</w:t>
      </w:r>
    </w:p>
    <w:p w14:paraId="707A23DC">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附图12、施工道路区水保措施典型设计图；</w:t>
      </w:r>
    </w:p>
    <w:p w14:paraId="0ED7625B">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附图13、其他施工临时设施区水保措施典型设计图；</w:t>
      </w:r>
    </w:p>
    <w:p w14:paraId="41B9F25A">
      <w:pPr>
        <w:spacing w:line="360" w:lineRule="auto"/>
        <w:ind w:left="840" w:leftChars="200" w:hanging="420" w:hangingChars="175"/>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附图14、电缆工程区水保措施典型设计图；</w:t>
      </w:r>
    </w:p>
    <w:p w14:paraId="2CDAA574">
      <w:pPr>
        <w:spacing w:line="360" w:lineRule="auto"/>
        <w:ind w:left="840" w:leftChars="200" w:hanging="420" w:hangingChars="175"/>
        <w:jc w:val="left"/>
        <w:rPr>
          <w:rFonts w:hint="default" w:ascii="Times New Roman" w:hAnsi="Times New Roman" w:eastAsia="仿宋_GB2312" w:cs="Times New Roman"/>
          <w:sz w:val="24"/>
          <w:lang w:eastAsia="zh-CN"/>
        </w:rPr>
        <w:sectPr>
          <w:headerReference r:id="rId8" w:type="default"/>
          <w:footerReference r:id="rId10" w:type="default"/>
          <w:headerReference r:id="rId9" w:type="even"/>
          <w:footerReference r:id="rId11" w:type="even"/>
          <w:pgSz w:w="11906" w:h="16838"/>
          <w:pgMar w:top="1440" w:right="1800" w:bottom="1440" w:left="1800" w:header="851" w:footer="992" w:gutter="0"/>
          <w:pgNumType w:start="1"/>
          <w:cols w:space="720" w:num="1"/>
          <w:docGrid w:type="lines" w:linePitch="312" w:charSpace="0"/>
        </w:sectPr>
      </w:pPr>
      <w:r>
        <w:rPr>
          <w:rFonts w:hint="default" w:ascii="Times New Roman" w:hAnsi="Times New Roman" w:eastAsia="仿宋_GB2312" w:cs="Times New Roman"/>
          <w:sz w:val="24"/>
        </w:rPr>
        <w:t>附图15、黄草坪110kV变电站扩建水土保持措施设计图</w:t>
      </w:r>
      <w:r>
        <w:rPr>
          <w:rFonts w:hint="default" w:ascii="Times New Roman" w:hAnsi="Times New Roman" w:eastAsia="仿宋_GB2312" w:cs="Times New Roman"/>
          <w:sz w:val="24"/>
          <w:lang w:eastAsia="zh-CN"/>
        </w:rPr>
        <w:t>。</w:t>
      </w:r>
    </w:p>
    <w:p w14:paraId="341C910A">
      <w:pPr>
        <w:pStyle w:val="3"/>
        <w:tabs>
          <w:tab w:val="left" w:pos="7951"/>
        </w:tabs>
        <w:spacing w:before="0" w:after="0" w:line="415" w:lineRule="auto"/>
        <w:jc w:val="center"/>
        <w:rPr>
          <w:rFonts w:hint="default" w:ascii="Times New Roman" w:hAnsi="Times New Roman" w:eastAsia="仿宋_GB2312" w:cs="Times New Roman"/>
          <w:bCs w:val="0"/>
        </w:rPr>
      </w:pPr>
      <w:bookmarkStart w:id="7" w:name="_Toc36455454"/>
      <w:bookmarkStart w:id="8" w:name="_Toc184046014"/>
      <w:r>
        <w:rPr>
          <w:rFonts w:hint="default" w:ascii="Times New Roman" w:hAnsi="Times New Roman" w:eastAsia="仿宋_GB2312" w:cs="Times New Roman"/>
          <w:bCs w:val="0"/>
        </w:rPr>
        <w:t>1、</w:t>
      </w:r>
      <w:bookmarkEnd w:id="7"/>
      <w:r>
        <w:rPr>
          <w:rFonts w:hint="default" w:ascii="Times New Roman" w:hAnsi="Times New Roman" w:eastAsia="仿宋_GB2312" w:cs="Times New Roman"/>
          <w:bCs w:val="0"/>
        </w:rPr>
        <w:t>综合说明</w:t>
      </w:r>
      <w:bookmarkEnd w:id="8"/>
    </w:p>
    <w:p w14:paraId="44CE7493">
      <w:pPr>
        <w:spacing w:line="360" w:lineRule="auto"/>
        <w:outlineLvl w:val="2"/>
        <w:rPr>
          <w:rFonts w:hint="default" w:ascii="Times New Roman" w:hAnsi="Times New Roman" w:eastAsia="仿宋_GB2312" w:cs="Times New Roman"/>
          <w:b/>
          <w:bCs/>
          <w:sz w:val="30"/>
          <w:szCs w:val="30"/>
        </w:rPr>
      </w:pPr>
      <w:bookmarkStart w:id="9" w:name="_Toc184046015"/>
      <w:r>
        <w:rPr>
          <w:rFonts w:hint="default" w:ascii="Times New Roman" w:hAnsi="Times New Roman" w:eastAsia="仿宋_GB2312" w:cs="Times New Roman"/>
          <w:b/>
          <w:bCs/>
          <w:sz w:val="30"/>
          <w:szCs w:val="30"/>
        </w:rPr>
        <w:t>1.1项目简况</w:t>
      </w:r>
      <w:bookmarkEnd w:id="9"/>
    </w:p>
    <w:p w14:paraId="6CD699C1">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1.1.1项目建设的必要性</w:t>
      </w:r>
    </w:p>
    <w:p w14:paraId="580224C5">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古蔺县位于泸州市南部，面积约3184k</w:t>
      </w:r>
      <w:r>
        <w:rPr>
          <w:rFonts w:hint="default" w:ascii="Times New Roman" w:hAnsi="Times New Roman" w:eastAsia="仿宋_GB2312" w:cs="Times New Roman"/>
          <w:sz w:val="24"/>
          <w:lang w:eastAsia="zh-CN"/>
        </w:rPr>
        <w:t>m²</w:t>
      </w:r>
      <w:r>
        <w:rPr>
          <w:rFonts w:hint="default" w:ascii="Times New Roman" w:hAnsi="Times New Roman" w:eastAsia="仿宋_GB2312" w:cs="Times New Roman"/>
          <w:sz w:val="24"/>
        </w:rPr>
        <w:t>，人口约69.2 万人。截至2023年底，古蔺电网共有220kV公用变电站1 座，变电容量330MVA；110kV公用变电站5座，变电容量363MVA；35kV公用变电站15座，变电容量236.5MVA。2023 年古蔺县电网供电量10.3亿kWh、最大负荷282.2MW。</w:t>
      </w:r>
    </w:p>
    <w:p w14:paraId="663A8BB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黄草坪片区包括古蔺县东城区、德耀镇、箭竹乡、大寨乡等乡镇，目前由黄草坪（1×63MVA）110kV变电站和猫儿关等电站（总装机容量112.5MW）供电，黄草坪变电站最大供电能力50MW。2023年黄草坪变电站最大负荷49MW（下网负荷），黄草坪片区最大负荷63MW，片区近5年最大负荷年均增长10.2%。</w:t>
      </w:r>
    </w:p>
    <w:p w14:paraId="5CCD820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黄草坪片区规划建设情况，随着古蔺县人民医院、泸州市嘉安置业有限责任公司等用户项目相继建成，预计黄草坪片区未来4年最大负荷年均增长率将保持在13.9%左右，2027年最大负荷为106MW，黄草坪变电站最大下网负荷为92MW，现有110kV主变容量难以满足负荷发展的需要，供电负荷受限为42MW。本工程通过扩建黄草坪110kV变电站，满足片区负荷增长需求，提升供电可靠性。因此，结合泸州电网发展规划，2027年建成泸州古蔺黄草坪110kV变电站主变扩建工程是必要的。</w:t>
      </w:r>
    </w:p>
    <w:p w14:paraId="65B887FA">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1.1.2 项目基本情况</w:t>
      </w:r>
    </w:p>
    <w:p w14:paraId="41FF074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项目名称：泸州古蔺黄草坪110kV变电站主变扩建工程</w:t>
      </w:r>
    </w:p>
    <w:p w14:paraId="45CA0B75">
      <w:pPr>
        <w:pStyle w:val="43"/>
        <w:spacing w:line="360" w:lineRule="auto"/>
        <w:ind w:firstLine="480" w:firstLineChars="200"/>
        <w:rPr>
          <w:rFonts w:hint="default" w:ascii="Times New Roman" w:hAnsi="Times New Roman" w:eastAsia="仿宋_GB2312" w:cs="Times New Roman"/>
          <w:sz w:val="24"/>
          <w:lang w:eastAsia="zh-CN"/>
        </w:rPr>
      </w:pPr>
      <w:r>
        <w:rPr>
          <w:rFonts w:hint="default" w:ascii="Times New Roman" w:hAnsi="Times New Roman" w:eastAsia="仿宋_GB2312" w:cs="Times New Roman"/>
          <w:sz w:val="24"/>
        </w:rPr>
        <w:t>建设单位：</w:t>
      </w:r>
      <w:r>
        <w:rPr>
          <w:rFonts w:hint="default" w:ascii="Times New Roman" w:hAnsi="Times New Roman" w:eastAsia="仿宋_GB2312" w:cs="Times New Roman"/>
          <w:sz w:val="24"/>
          <w:lang w:eastAsia="zh-CN"/>
        </w:rPr>
        <w:t>国网四川省电力公司古蔺县供电分公司</w:t>
      </w:r>
    </w:p>
    <w:p w14:paraId="6B8725D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建设性质：扩建、建设类</w:t>
      </w:r>
    </w:p>
    <w:p w14:paraId="4287E79C">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建设地点：泸州市古蔺县</w:t>
      </w:r>
    </w:p>
    <w:p w14:paraId="3AE9B56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建设内容：</w:t>
      </w:r>
    </w:p>
    <w:p w14:paraId="69B285B2">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w:t>
      </w:r>
      <w:r>
        <w:rPr>
          <w:rFonts w:hint="default" w:ascii="Times New Roman" w:hAnsi="Times New Roman" w:eastAsia="仿宋_GB2312" w:cs="Times New Roman"/>
          <w:sz w:val="24"/>
          <w:szCs w:val="24"/>
          <w:lang w:eastAsia="zh-CN"/>
        </w:rPr>
        <w:t>黄草坪110kV变电站扩建工程</w:t>
      </w:r>
      <w:r>
        <w:rPr>
          <w:rFonts w:hint="default" w:ascii="Times New Roman" w:hAnsi="Times New Roman" w:eastAsia="仿宋_GB2312" w:cs="Times New Roman"/>
          <w:sz w:val="24"/>
          <w:szCs w:val="24"/>
        </w:rPr>
        <w:t>：主变压器远期规模2×63MVA，前期已建1×63MVA，本期扩建1×63MVA。110kV出线远期4回。前期已建3回，分别至震东220kV 变电站1回、走马110kV变电站1回、德耀110kV升压站1回。本期扩建1回，至永乐220kV变电站。35kV出线远期6回，前期已建3回，本期扩建3回。10kV出线远期24回，前期已建12回，本期扩建12回。远期每台主变10kV侧装设2组6Mvar并联电容器。前期1号主变10kV侧装设2组6Mvar并联电容器，本期在新增的2号主变10kV侧装设2组6Mvar并联电容器。35kV消弧线圈远期1×550kVA，前期无，本期1×550kVA。10kV采用接地变及消弧线圈成套装置，消弧线圈容量远期2×1000kVA，前期无，本期2×1000kVA；</w:t>
      </w:r>
    </w:p>
    <w:p w14:paraId="567A5258">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2、永乐220kV变电站二次完善工程：本期永乐变新增110kV线路保护装置1套</w:t>
      </w:r>
      <w:r>
        <w:rPr>
          <w:rFonts w:hint="default" w:ascii="Times New Roman" w:hAnsi="Times New Roman" w:eastAsia="仿宋_GB2312" w:cs="Times New Roman"/>
          <w:sz w:val="24"/>
          <w:szCs w:val="24"/>
          <w:lang w:eastAsia="zh-CN"/>
        </w:rPr>
        <w:t>，不涉及土建内容，不计入防治责任范围</w:t>
      </w:r>
      <w:r>
        <w:rPr>
          <w:rFonts w:hint="default" w:ascii="Times New Roman" w:hAnsi="Times New Roman" w:eastAsia="仿宋_GB2312" w:cs="Times New Roman"/>
          <w:sz w:val="24"/>
          <w:szCs w:val="24"/>
        </w:rPr>
        <w:t>；</w:t>
      </w:r>
    </w:p>
    <w:p w14:paraId="2F4F4E7C">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3、新建永乐-黄草坪110kV线路工程：新建架空线路8.3km，按单回架设，导线截面采用2×240m</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szCs w:val="24"/>
        </w:rPr>
        <w:t>。导线允许温度80℃。新建电缆线路0.20km，按单回敷设，电缆截面采用1000m</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szCs w:val="24"/>
        </w:rPr>
        <w:t>。本工程新建电缆沟0.17km。</w:t>
      </w:r>
    </w:p>
    <w:p w14:paraId="3826803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本工程总占地面积为1.74hm²，其中永久占地0.57hm²，临时占地1.17hm²，本工程土石方挖填方总量为1.03万m³，总挖方</w:t>
      </w:r>
      <w:r>
        <w:rPr>
          <w:rFonts w:hint="default" w:ascii="Times New Roman" w:hAnsi="Times New Roman" w:eastAsia="仿宋_GB2312" w:cs="Times New Roman"/>
          <w:sz w:val="24"/>
          <w:lang w:eastAsia="zh-CN"/>
        </w:rPr>
        <w:t>0.59</w:t>
      </w:r>
      <w:r>
        <w:rPr>
          <w:rFonts w:hint="default" w:ascii="Times New Roman" w:hAnsi="Times New Roman" w:eastAsia="仿宋_GB2312" w:cs="Times New Roman"/>
          <w:sz w:val="24"/>
        </w:rPr>
        <w:t>万m³（含表土剥离0.25万m³），总填方0.45万m³（含表土回覆0.25万m³），通过各施工区域调运综合利用，本工程余方产生总量为</w:t>
      </w:r>
      <w:r>
        <w:rPr>
          <w:rFonts w:hint="default" w:ascii="Times New Roman" w:hAnsi="Times New Roman" w:eastAsia="仿宋_GB2312" w:cs="Times New Roman"/>
          <w:sz w:val="24"/>
          <w:lang w:eastAsia="zh-CN"/>
        </w:rPr>
        <w:t>0.14</w:t>
      </w:r>
      <w:r>
        <w:rPr>
          <w:rFonts w:hint="default" w:ascii="Times New Roman" w:hAnsi="Times New Roman" w:eastAsia="仿宋_GB2312" w:cs="Times New Roman"/>
          <w:sz w:val="24"/>
        </w:rPr>
        <w:t>万m³，</w:t>
      </w:r>
      <w:r>
        <w:rPr>
          <w:rFonts w:hint="default" w:ascii="Times New Roman" w:hAnsi="Times New Roman" w:eastAsia="仿宋_GB2312" w:cs="Times New Roman"/>
          <w:sz w:val="24"/>
          <w:lang w:val="en-US" w:eastAsia="zh-CN"/>
        </w:rPr>
        <w:t>其中变电站</w:t>
      </w:r>
      <w:r>
        <w:rPr>
          <w:rFonts w:hint="default" w:ascii="Times New Roman" w:hAnsi="Times New Roman" w:eastAsia="仿宋_GB2312" w:cs="Times New Roman"/>
          <w:sz w:val="24"/>
        </w:rPr>
        <w:t>工程产生的余方</w:t>
      </w:r>
      <w:r>
        <w:rPr>
          <w:rFonts w:hint="default" w:ascii="Times New Roman" w:hAnsi="Times New Roman" w:eastAsia="仿宋_GB2312" w:cs="Times New Roman"/>
          <w:sz w:val="24"/>
          <w:lang w:val="en-US" w:eastAsia="zh-CN"/>
        </w:rPr>
        <w:t>0.09</w:t>
      </w:r>
      <w:r>
        <w:rPr>
          <w:rFonts w:hint="default" w:ascii="Times New Roman" w:hAnsi="Times New Roman" w:eastAsia="仿宋_GB2312" w:cs="Times New Roman"/>
          <w:sz w:val="24"/>
        </w:rPr>
        <w:t>万m³运至泸州市古蔺县石屏镇向顶村历史遗留磺渣堆场污染风险管控项目进行综合利用</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lang w:val="en-US" w:eastAsia="zh-CN"/>
        </w:rPr>
        <w:t>线路</w:t>
      </w:r>
      <w:r>
        <w:rPr>
          <w:rFonts w:hint="default" w:ascii="Times New Roman" w:hAnsi="Times New Roman" w:eastAsia="仿宋_GB2312" w:cs="Times New Roman"/>
          <w:sz w:val="24"/>
        </w:rPr>
        <w:t>工程产生的余方</w:t>
      </w:r>
      <w:r>
        <w:rPr>
          <w:rFonts w:hint="default" w:ascii="Times New Roman" w:hAnsi="Times New Roman" w:eastAsia="仿宋_GB2312" w:cs="Times New Roman"/>
          <w:sz w:val="24"/>
          <w:lang w:val="en-US" w:eastAsia="zh-CN"/>
        </w:rPr>
        <w:t>0.05</w:t>
      </w:r>
      <w:r>
        <w:rPr>
          <w:rFonts w:hint="default" w:ascii="Times New Roman" w:hAnsi="Times New Roman" w:eastAsia="仿宋_GB2312" w:cs="Times New Roman"/>
          <w:sz w:val="24"/>
        </w:rPr>
        <w:t>万m³</w:t>
      </w:r>
      <w:r>
        <w:rPr>
          <w:rFonts w:hint="default" w:ascii="Times New Roman" w:hAnsi="Times New Roman" w:eastAsia="仿宋_GB2312" w:cs="Times New Roman"/>
          <w:sz w:val="24"/>
          <w:lang w:val="en-US" w:eastAsia="zh-CN"/>
        </w:rPr>
        <w:t>于</w:t>
      </w:r>
      <w:r>
        <w:rPr>
          <w:rFonts w:hint="default" w:ascii="Times New Roman" w:hAnsi="Times New Roman" w:eastAsia="仿宋_GB2312" w:cs="Times New Roman"/>
          <w:sz w:val="24"/>
        </w:rPr>
        <w:t>塔基区域永久占地</w:t>
      </w:r>
      <w:r>
        <w:rPr>
          <w:rFonts w:hint="default" w:ascii="Times New Roman" w:hAnsi="Times New Roman" w:eastAsia="仿宋_GB2312" w:cs="Times New Roman"/>
          <w:sz w:val="24"/>
          <w:lang w:val="en-US" w:eastAsia="zh-CN"/>
        </w:rPr>
        <w:t>范围</w:t>
      </w:r>
      <w:r>
        <w:rPr>
          <w:rFonts w:hint="default" w:ascii="Times New Roman" w:hAnsi="Times New Roman" w:eastAsia="仿宋_GB2312" w:cs="Times New Roman"/>
          <w:sz w:val="24"/>
        </w:rPr>
        <w:t>平铺</w:t>
      </w:r>
      <w:r>
        <w:rPr>
          <w:rFonts w:hint="default" w:ascii="Times New Roman" w:hAnsi="Times New Roman" w:eastAsia="仿宋_GB2312" w:cs="Times New Roman"/>
          <w:sz w:val="24"/>
          <w:lang w:val="en-US" w:eastAsia="zh-CN"/>
        </w:rPr>
        <w:t>综合</w:t>
      </w:r>
      <w:r>
        <w:rPr>
          <w:rFonts w:hint="default" w:ascii="Times New Roman" w:hAnsi="Times New Roman" w:eastAsia="仿宋_GB2312" w:cs="Times New Roman"/>
          <w:sz w:val="24"/>
        </w:rPr>
        <w:t>处理。</w:t>
      </w:r>
    </w:p>
    <w:p w14:paraId="7CDC1B9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拆迁（移民）数量及安置方式：无</w:t>
      </w:r>
    </w:p>
    <w:p w14:paraId="58A24D3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专项设施改（迁）建：无</w:t>
      </w:r>
    </w:p>
    <w:p w14:paraId="0222FD0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建设工期：202</w:t>
      </w:r>
      <w:r>
        <w:rPr>
          <w:rFonts w:hint="default" w:ascii="Times New Roman" w:hAnsi="Times New Roman" w:eastAsia="仿宋_GB2312" w:cs="Times New Roman"/>
          <w:sz w:val="24"/>
          <w:lang w:val="en-US" w:eastAsia="zh-CN"/>
        </w:rPr>
        <w:t>6</w:t>
      </w:r>
      <w:r>
        <w:rPr>
          <w:rFonts w:hint="default" w:ascii="Times New Roman" w:hAnsi="Times New Roman" w:eastAsia="仿宋_GB2312" w:cs="Times New Roman"/>
          <w:sz w:val="24"/>
        </w:rPr>
        <w:t>年</w:t>
      </w:r>
      <w:r>
        <w:rPr>
          <w:rFonts w:hint="default" w:ascii="Times New Roman" w:hAnsi="Times New Roman" w:eastAsia="仿宋_GB2312" w:cs="Times New Roman"/>
          <w:sz w:val="24"/>
          <w:lang w:val="en-US" w:eastAsia="zh-CN"/>
        </w:rPr>
        <w:t>3</w:t>
      </w:r>
      <w:r>
        <w:rPr>
          <w:rFonts w:hint="default" w:ascii="Times New Roman" w:hAnsi="Times New Roman" w:eastAsia="仿宋_GB2312" w:cs="Times New Roman"/>
          <w:sz w:val="24"/>
        </w:rPr>
        <w:t>月～2026年</w:t>
      </w:r>
      <w:r>
        <w:rPr>
          <w:rFonts w:hint="default" w:ascii="Times New Roman" w:hAnsi="Times New Roman" w:eastAsia="仿宋_GB2312" w:cs="Times New Roman"/>
          <w:sz w:val="24"/>
          <w:lang w:val="en-US" w:eastAsia="zh-CN"/>
        </w:rPr>
        <w:t>8</w:t>
      </w:r>
      <w:r>
        <w:rPr>
          <w:rFonts w:hint="default" w:ascii="Times New Roman" w:hAnsi="Times New Roman" w:eastAsia="仿宋_GB2312" w:cs="Times New Roman"/>
          <w:sz w:val="24"/>
        </w:rPr>
        <w:t>月，共计6个月</w:t>
      </w:r>
    </w:p>
    <w:p w14:paraId="6F517D6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投    资：项目总投资</w:t>
      </w:r>
      <w:r>
        <w:rPr>
          <w:rFonts w:hint="eastAsia" w:eastAsia="仿宋_GB2312" w:cs="Times New Roman"/>
          <w:sz w:val="24"/>
          <w:lang w:eastAsia="zh-CN"/>
        </w:rPr>
        <w:t>****</w:t>
      </w:r>
      <w:r>
        <w:rPr>
          <w:rFonts w:hint="default" w:ascii="Times New Roman" w:hAnsi="Times New Roman" w:eastAsia="仿宋_GB2312" w:cs="Times New Roman"/>
          <w:sz w:val="24"/>
        </w:rPr>
        <w:t>万元，土建投资292万元，资金由建设单位自筹。</w:t>
      </w:r>
    </w:p>
    <w:p w14:paraId="17B16E14">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1.1.3项目前期工作进展情况</w:t>
      </w:r>
    </w:p>
    <w:p w14:paraId="02F6C3C2">
      <w:pPr>
        <w:spacing w:line="360" w:lineRule="auto"/>
        <w:outlineLvl w:val="3"/>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1.1.3.1项目前期工作</w:t>
      </w:r>
    </w:p>
    <w:p w14:paraId="36A4AD07">
      <w:pPr>
        <w:tabs>
          <w:tab w:val="left" w:pos="1620"/>
          <w:tab w:val="left" w:pos="3600"/>
        </w:tabs>
        <w:adjustRightInd w:val="0"/>
        <w:snapToGrid w:val="0"/>
        <w:spacing w:line="360" w:lineRule="auto"/>
        <w:ind w:firstLine="480" w:firstLineChars="200"/>
        <w:rPr>
          <w:rFonts w:hint="default" w:ascii="Times New Roman" w:hAnsi="Times New Roman" w:eastAsia="仿宋_GB2312" w:cs="Times New Roman"/>
          <w:sz w:val="24"/>
          <w:lang w:eastAsia="zh-CN"/>
        </w:rPr>
      </w:pPr>
      <w:r>
        <w:rPr>
          <w:rFonts w:hint="default" w:ascii="Times New Roman" w:hAnsi="Times New Roman" w:eastAsia="仿宋_GB2312" w:cs="Times New Roman"/>
          <w:sz w:val="24"/>
        </w:rPr>
        <w:t>2024年9月，乐山城电电力工程设计有限公司编制完成了《泸州古蔺黄草坪110kV变电站主变扩建工程可行性研究报告》</w:t>
      </w:r>
      <w:r>
        <w:rPr>
          <w:rFonts w:hint="default" w:ascii="Times New Roman" w:hAnsi="Times New Roman" w:eastAsia="仿宋_GB2312" w:cs="Times New Roman"/>
          <w:sz w:val="24"/>
          <w:lang w:eastAsia="zh-CN"/>
        </w:rPr>
        <w:t>；</w:t>
      </w:r>
    </w:p>
    <w:p w14:paraId="561028DF">
      <w:pPr>
        <w:tabs>
          <w:tab w:val="left" w:pos="1620"/>
          <w:tab w:val="left" w:pos="3600"/>
        </w:tabs>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202</w:t>
      </w:r>
      <w:r>
        <w:rPr>
          <w:rFonts w:hint="default" w:ascii="Times New Roman" w:hAnsi="Times New Roman" w:eastAsia="仿宋_GB2312" w:cs="Times New Roman"/>
          <w:sz w:val="24"/>
          <w:lang w:val="en-US" w:eastAsia="zh-CN"/>
        </w:rPr>
        <w:t>5</w:t>
      </w:r>
      <w:r>
        <w:rPr>
          <w:rFonts w:hint="default" w:ascii="Times New Roman" w:hAnsi="Times New Roman" w:eastAsia="仿宋_GB2312" w:cs="Times New Roman"/>
          <w:sz w:val="24"/>
        </w:rPr>
        <w:t>年</w:t>
      </w:r>
      <w:r>
        <w:rPr>
          <w:rFonts w:hint="default" w:ascii="Times New Roman" w:hAnsi="Times New Roman" w:eastAsia="仿宋_GB2312" w:cs="Times New Roman"/>
          <w:sz w:val="24"/>
          <w:lang w:val="en-US" w:eastAsia="zh-CN"/>
        </w:rPr>
        <w:t>1</w:t>
      </w:r>
      <w:r>
        <w:rPr>
          <w:rFonts w:hint="default" w:ascii="Times New Roman" w:hAnsi="Times New Roman" w:eastAsia="仿宋_GB2312" w:cs="Times New Roman"/>
          <w:sz w:val="24"/>
        </w:rPr>
        <w:t>月，国网四川省电力公司经济技术研究院</w:t>
      </w:r>
      <w:r>
        <w:rPr>
          <w:rFonts w:hint="default" w:ascii="Times New Roman" w:hAnsi="Times New Roman" w:eastAsia="仿宋_GB2312" w:cs="Times New Roman"/>
          <w:sz w:val="24"/>
          <w:lang w:val="en-US" w:eastAsia="zh-CN"/>
        </w:rPr>
        <w:t>出具了</w:t>
      </w:r>
      <w:r>
        <w:rPr>
          <w:rFonts w:hint="default" w:ascii="Times New Roman" w:hAnsi="Times New Roman" w:eastAsia="仿宋_GB2312" w:cs="Times New Roman"/>
          <w:sz w:val="24"/>
        </w:rPr>
        <w:t>《关于印发泸州古蔺黄草坪 110kV 变电站主变扩建工程可行性研究报告评审意见的通知》</w:t>
      </w:r>
      <w:r>
        <w:rPr>
          <w:rFonts w:hint="default" w:ascii="Times New Roman" w:hAnsi="Times New Roman" w:eastAsia="仿宋_GB2312" w:cs="Times New Roman"/>
          <w:sz w:val="24"/>
          <w:lang w:eastAsia="zh-CN"/>
        </w:rPr>
        <w:t>；</w:t>
      </w:r>
    </w:p>
    <w:p w14:paraId="2DB28392">
      <w:pPr>
        <w:tabs>
          <w:tab w:val="left" w:pos="1620"/>
          <w:tab w:val="left" w:pos="3600"/>
        </w:tabs>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202</w:t>
      </w:r>
      <w:r>
        <w:rPr>
          <w:rFonts w:hint="default" w:ascii="Times New Roman" w:hAnsi="Times New Roman" w:eastAsia="仿宋_GB2312" w:cs="Times New Roman"/>
          <w:sz w:val="24"/>
          <w:lang w:val="en-US" w:eastAsia="zh-CN"/>
        </w:rPr>
        <w:t>5</w:t>
      </w:r>
      <w:r>
        <w:rPr>
          <w:rFonts w:hint="default" w:ascii="Times New Roman" w:hAnsi="Times New Roman" w:eastAsia="仿宋_GB2312" w:cs="Times New Roman"/>
          <w:sz w:val="24"/>
        </w:rPr>
        <w:t>年</w:t>
      </w:r>
      <w:r>
        <w:rPr>
          <w:rFonts w:hint="default" w:ascii="Times New Roman" w:hAnsi="Times New Roman" w:eastAsia="仿宋_GB2312" w:cs="Times New Roman"/>
          <w:sz w:val="24"/>
          <w:lang w:val="en-US" w:eastAsia="zh-CN"/>
        </w:rPr>
        <w:t>3</w:t>
      </w:r>
      <w:r>
        <w:rPr>
          <w:rFonts w:hint="default" w:ascii="Times New Roman" w:hAnsi="Times New Roman" w:eastAsia="仿宋_GB2312" w:cs="Times New Roman"/>
          <w:sz w:val="24"/>
        </w:rPr>
        <w:t>月，古蔺县发展和改革局</w:t>
      </w:r>
      <w:r>
        <w:rPr>
          <w:rFonts w:hint="default" w:ascii="Times New Roman" w:hAnsi="Times New Roman" w:eastAsia="仿宋_GB2312" w:cs="Times New Roman"/>
          <w:sz w:val="24"/>
          <w:lang w:val="en-US" w:eastAsia="zh-CN"/>
        </w:rPr>
        <w:t>出具了</w:t>
      </w:r>
      <w:r>
        <w:rPr>
          <w:rFonts w:hint="default" w:ascii="Times New Roman" w:hAnsi="Times New Roman" w:eastAsia="仿宋_GB2312" w:cs="Times New Roman"/>
          <w:sz w:val="24"/>
        </w:rPr>
        <w:t>《关于泸州古蔺黄草坪110kV 变电站主变扩建工程核准的批复》</w:t>
      </w:r>
      <w:r>
        <w:rPr>
          <w:rFonts w:hint="default" w:ascii="Times New Roman" w:hAnsi="Times New Roman" w:eastAsia="仿宋_GB2312" w:cs="Times New Roman"/>
          <w:sz w:val="24"/>
          <w:lang w:eastAsia="zh-CN"/>
        </w:rPr>
        <w:t>；</w:t>
      </w:r>
    </w:p>
    <w:p w14:paraId="448AC751">
      <w:pPr>
        <w:tabs>
          <w:tab w:val="left" w:pos="1620"/>
          <w:tab w:val="left" w:pos="3600"/>
        </w:tabs>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2024年11月，建设单位</w:t>
      </w:r>
      <w:r>
        <w:rPr>
          <w:rFonts w:hint="default" w:ascii="Times New Roman" w:hAnsi="Times New Roman" w:eastAsia="仿宋_GB2312" w:cs="Times New Roman"/>
          <w:sz w:val="24"/>
          <w:lang w:eastAsia="zh-CN"/>
        </w:rPr>
        <w:t>国网四川省电力公司古蔺县供电分公司</w:t>
      </w:r>
      <w:r>
        <w:rPr>
          <w:rFonts w:hint="default" w:ascii="Times New Roman" w:hAnsi="Times New Roman" w:eastAsia="仿宋_GB2312" w:cs="Times New Roman"/>
          <w:sz w:val="24"/>
        </w:rPr>
        <w:t>委托核工业二七〇研究所开展本工程水土保持方案报告表的编制工作。</w:t>
      </w:r>
    </w:p>
    <w:p w14:paraId="262B06D7">
      <w:pPr>
        <w:tabs>
          <w:tab w:val="left" w:pos="1620"/>
          <w:tab w:val="left" w:pos="3600"/>
        </w:tabs>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本项目预计于202</w:t>
      </w:r>
      <w:r>
        <w:rPr>
          <w:rFonts w:hint="default" w:ascii="Times New Roman" w:hAnsi="Times New Roman" w:eastAsia="仿宋_GB2312" w:cs="Times New Roman"/>
          <w:sz w:val="24"/>
          <w:lang w:val="en-US" w:eastAsia="zh-CN"/>
        </w:rPr>
        <w:t>6</w:t>
      </w:r>
      <w:r>
        <w:rPr>
          <w:rFonts w:hint="default" w:ascii="Times New Roman" w:hAnsi="Times New Roman" w:eastAsia="仿宋_GB2312" w:cs="Times New Roman"/>
          <w:sz w:val="24"/>
        </w:rPr>
        <w:t>年</w:t>
      </w:r>
      <w:r>
        <w:rPr>
          <w:rFonts w:hint="default" w:ascii="Times New Roman" w:hAnsi="Times New Roman" w:eastAsia="仿宋_GB2312" w:cs="Times New Roman"/>
          <w:sz w:val="24"/>
          <w:lang w:val="en-US" w:eastAsia="zh-CN"/>
        </w:rPr>
        <w:t>3</w:t>
      </w:r>
      <w:r>
        <w:rPr>
          <w:rFonts w:hint="default" w:ascii="Times New Roman" w:hAnsi="Times New Roman" w:eastAsia="仿宋_GB2312" w:cs="Times New Roman"/>
          <w:sz w:val="24"/>
        </w:rPr>
        <w:t>月开工建设，于2026年</w:t>
      </w:r>
      <w:r>
        <w:rPr>
          <w:rFonts w:hint="default" w:ascii="Times New Roman" w:hAnsi="Times New Roman" w:eastAsia="仿宋_GB2312" w:cs="Times New Roman"/>
          <w:sz w:val="24"/>
          <w:lang w:val="en-US" w:eastAsia="zh-CN"/>
        </w:rPr>
        <w:t>8</w:t>
      </w:r>
      <w:r>
        <w:rPr>
          <w:rFonts w:hint="default" w:ascii="Times New Roman" w:hAnsi="Times New Roman" w:eastAsia="仿宋_GB2312" w:cs="Times New Roman"/>
          <w:sz w:val="24"/>
        </w:rPr>
        <w:t>月建设完成。</w:t>
      </w:r>
    </w:p>
    <w:p w14:paraId="58F6E419">
      <w:pPr>
        <w:adjustRightInd w:val="0"/>
        <w:snapToGrid w:val="0"/>
        <w:spacing w:line="360" w:lineRule="auto"/>
        <w:outlineLvl w:val="3"/>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1.1.3.2方案编制情况</w:t>
      </w:r>
    </w:p>
    <w:p w14:paraId="2C8D7D6D">
      <w:pPr>
        <w:tabs>
          <w:tab w:val="left" w:pos="1620"/>
          <w:tab w:val="left" w:pos="3600"/>
        </w:tabs>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为了贯彻执行《中华人民共和国水土保持法》和工程建设项目的有关法律法规，做好本工程的水土保持工作，2024年1</w:t>
      </w:r>
      <w:r>
        <w:rPr>
          <w:rFonts w:hint="default" w:ascii="Times New Roman" w:hAnsi="Times New Roman" w:eastAsia="仿宋_GB2312" w:cs="Times New Roman"/>
          <w:sz w:val="24"/>
          <w:lang w:val="en-US" w:eastAsia="zh-CN"/>
        </w:rPr>
        <w:t>1</w:t>
      </w:r>
      <w:r>
        <w:rPr>
          <w:rFonts w:hint="default" w:ascii="Times New Roman" w:hAnsi="Times New Roman" w:eastAsia="仿宋_GB2312" w:cs="Times New Roman"/>
          <w:sz w:val="24"/>
        </w:rPr>
        <w:t>月，建设单位</w:t>
      </w:r>
      <w:r>
        <w:rPr>
          <w:rFonts w:hint="default" w:ascii="Times New Roman" w:hAnsi="Times New Roman" w:eastAsia="仿宋_GB2312" w:cs="Times New Roman"/>
          <w:sz w:val="24"/>
          <w:lang w:eastAsia="zh-CN"/>
        </w:rPr>
        <w:t>国网四川省电力公司古蔺县供电分公司</w:t>
      </w:r>
      <w:r>
        <w:rPr>
          <w:rFonts w:hint="default" w:ascii="Times New Roman" w:hAnsi="Times New Roman" w:eastAsia="仿宋_GB2312" w:cs="Times New Roman"/>
          <w:sz w:val="24"/>
        </w:rPr>
        <w:t>积极委托核工业二七〇研究所开展本工程水土保持方案报告表的编制工作。接受委托后我单位立即选派技术人员到现场进行了实地勘测，收集了工程区自然概况、社会经济情况、水土流失和水土保持情况、主体设计等方面的资料。</w:t>
      </w:r>
    </w:p>
    <w:p w14:paraId="694D44F8">
      <w:pPr>
        <w:tabs>
          <w:tab w:val="left" w:pos="1620"/>
          <w:tab w:val="left" w:pos="3600"/>
        </w:tabs>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在上述工作的基础上，结合设计文件等相关资料，按照《生产建设项目水土保持技术标准》（GB50433-2018）有关规定，于2025年</w:t>
      </w:r>
      <w:r>
        <w:rPr>
          <w:rFonts w:hint="default" w:ascii="Times New Roman" w:hAnsi="Times New Roman" w:eastAsia="仿宋_GB2312" w:cs="Times New Roman"/>
          <w:sz w:val="24"/>
          <w:lang w:val="en-US" w:eastAsia="zh-CN"/>
        </w:rPr>
        <w:t>12</w:t>
      </w:r>
      <w:r>
        <w:rPr>
          <w:rFonts w:hint="default" w:ascii="Times New Roman" w:hAnsi="Times New Roman" w:eastAsia="仿宋_GB2312" w:cs="Times New Roman"/>
          <w:sz w:val="24"/>
        </w:rPr>
        <w:t>月编制完成了《泸州古蔺黄草坪110kV变电站主变扩建工程水土保持方案报告表（送审稿）》。</w:t>
      </w:r>
    </w:p>
    <w:p w14:paraId="077BC9D9">
      <w:pPr>
        <w:adjustRightInd w:val="0"/>
        <w:snapToGrid w:val="0"/>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1.1.4自然简况</w:t>
      </w:r>
    </w:p>
    <w:p w14:paraId="51881C6A">
      <w:pPr>
        <w:adjustRightInd w:val="0"/>
        <w:snapToGrid w:val="0"/>
        <w:spacing w:line="360" w:lineRule="auto"/>
        <w:ind w:firstLine="480" w:firstLineChars="200"/>
        <w:rPr>
          <w:rFonts w:hint="default" w:ascii="Times New Roman" w:hAnsi="Times New Roman" w:eastAsia="仿宋_GB2312" w:cs="Times New Roman"/>
          <w:kern w:val="21"/>
          <w:sz w:val="24"/>
        </w:rPr>
      </w:pPr>
      <w:r>
        <w:rPr>
          <w:rFonts w:hint="default" w:ascii="Times New Roman" w:hAnsi="Times New Roman" w:eastAsia="仿宋_GB2312" w:cs="Times New Roman"/>
          <w:kern w:val="21"/>
          <w:sz w:val="24"/>
        </w:rPr>
        <w:t>项目所在区域位于古蔺县境内，工程区属丘陵、中山地貌，沿线海拔550m～850m，山体地形坡度一般为10°～40°，沿线地形划分为：丘陵15%，山地85%。根据《中国地震动参数区划图》（GB18306-2015）及《建筑抗震设计规范》（GB50011-2010），本工程设计基本地震加速度值为0.05g，抗震设防烈度为6度，设计地震分组为第一组。</w:t>
      </w:r>
    </w:p>
    <w:p w14:paraId="5AB68BFF">
      <w:pPr>
        <w:adjustRightInd w:val="0"/>
        <w:snapToGrid w:val="0"/>
        <w:spacing w:line="360" w:lineRule="auto"/>
        <w:ind w:firstLine="480" w:firstLineChars="200"/>
        <w:rPr>
          <w:rFonts w:hint="default" w:ascii="Times New Roman" w:hAnsi="Times New Roman" w:eastAsia="仿宋_GB2312" w:cs="Times New Roman"/>
          <w:kern w:val="21"/>
          <w:sz w:val="24"/>
        </w:rPr>
      </w:pPr>
      <w:r>
        <w:rPr>
          <w:rFonts w:hint="default" w:ascii="Times New Roman" w:hAnsi="Times New Roman" w:eastAsia="仿宋_GB2312" w:cs="Times New Roman"/>
          <w:kern w:val="21"/>
          <w:sz w:val="24"/>
        </w:rPr>
        <w:t>项目</w:t>
      </w:r>
      <w:r>
        <w:rPr>
          <w:rFonts w:hint="default" w:ascii="Times New Roman" w:hAnsi="Times New Roman" w:eastAsia="仿宋_GB2312" w:cs="Times New Roman"/>
          <w:kern w:val="21"/>
          <w:sz w:val="24"/>
          <w:lang w:val="en-US" w:eastAsia="zh-CN"/>
        </w:rPr>
        <w:t>区所在地古蔺县</w:t>
      </w:r>
      <w:r>
        <w:rPr>
          <w:rFonts w:hint="default" w:ascii="Times New Roman" w:hAnsi="Times New Roman" w:eastAsia="仿宋_GB2312" w:cs="Times New Roman"/>
          <w:kern w:val="21"/>
          <w:sz w:val="24"/>
        </w:rPr>
        <w:t>属于长江流域，除赤水河外，流域面积500km²以上河流1条，100km²以上河流5条，50～100km²以上河流5条，10～50km²以上河流8条。河流均发源于县境内，并大部分经由县境内流入赤水河。年正常产水量141805万m³（不含赤水河过境流量），地下水分布较广。本工程架空线路路径区域主要跨越其赤水河左岸一级支流古蔺河，据调查，其河道弯曲，落差较大，跨越最低塔位高程远高于场区附近一般洪水位，对本工程建设无影响。</w:t>
      </w:r>
    </w:p>
    <w:p w14:paraId="0F3894F6">
      <w:pPr>
        <w:snapToGrid w:val="0"/>
        <w:spacing w:line="360" w:lineRule="auto"/>
        <w:ind w:firstLine="480" w:firstLineChars="200"/>
        <w:rPr>
          <w:rFonts w:hint="default" w:ascii="Times New Roman" w:hAnsi="Times New Roman" w:eastAsia="仿宋_GB2312" w:cs="Times New Roman"/>
          <w:kern w:val="21"/>
          <w:sz w:val="24"/>
        </w:rPr>
      </w:pPr>
      <w:r>
        <w:rPr>
          <w:rFonts w:hint="default" w:ascii="Times New Roman" w:hAnsi="Times New Roman" w:eastAsia="仿宋_GB2312" w:cs="Times New Roman"/>
          <w:kern w:val="21"/>
          <w:sz w:val="24"/>
        </w:rPr>
        <w:t>项目区属亚热带季风气候，多年平均气温12.9C，多年平均降雨量1079.0mm，≥10°C 积温5648.0℃，多年平均蒸发量1230mm，多年平均风速为1.9m/s。项目区5年一遇1h、6h、24h 特征降雨量分别为54.2mm、79.2mm、104.8mm，10年一遇1h、6h、24h特征降雨量分别为65.5mm、97.2mm、128.0mm，20年一遇1h、6h、24h特征降雨量分别为76.4mm、115.8mm、150.4mm。</w:t>
      </w:r>
    </w:p>
    <w:p w14:paraId="1BF47D21">
      <w:pPr>
        <w:snapToGrid w:val="0"/>
        <w:spacing w:line="360" w:lineRule="auto"/>
        <w:ind w:firstLine="480" w:firstLineChars="200"/>
        <w:rPr>
          <w:rFonts w:hint="default" w:ascii="Times New Roman" w:hAnsi="Times New Roman" w:eastAsia="仿宋_GB2312" w:cs="Times New Roman"/>
          <w:kern w:val="21"/>
          <w:sz w:val="24"/>
        </w:rPr>
      </w:pPr>
      <w:r>
        <w:rPr>
          <w:rFonts w:hint="default" w:ascii="Times New Roman" w:hAnsi="Times New Roman" w:eastAsia="仿宋_GB2312" w:cs="Times New Roman"/>
          <w:kern w:val="21"/>
          <w:sz w:val="24"/>
        </w:rPr>
        <w:t>古蔺县辖区内土壤类型有水稻土、潮土、紫色土、黄壤四个土壤类型。其中水稻土占耕地面积的43%，土层相对较厚、土壤肥力较好，坡度小，流失相对轻微，抗蚀性相对较好，是四川省农产品主产区。根据现场踏勘，项目区主要土壤为黄壤土，可剥离平均厚度0.2～0.3m。本项目区域植被属于亚热带常绿阔叶林地带，线路工程临时占地范围土地利用现状主要为耕地、林地以及其他土地，项目区占地范围植被覆盖度约为40%。变电站占地红线内全部地面硬化或采取碎石铺垫，无植被分布。</w:t>
      </w:r>
    </w:p>
    <w:p w14:paraId="367FC82B">
      <w:pPr>
        <w:snapToGrid w:val="0"/>
        <w:spacing w:line="360" w:lineRule="auto"/>
        <w:ind w:firstLine="480" w:firstLineChars="200"/>
        <w:rPr>
          <w:rFonts w:hint="default" w:ascii="Times New Roman" w:hAnsi="Times New Roman" w:eastAsia="仿宋_GB2312" w:cs="Times New Roman"/>
          <w:kern w:val="21"/>
          <w:sz w:val="24"/>
        </w:rPr>
      </w:pPr>
      <w:r>
        <w:rPr>
          <w:rFonts w:hint="default" w:ascii="Times New Roman" w:hAnsi="Times New Roman" w:eastAsia="仿宋_GB2312" w:cs="Times New Roman"/>
          <w:kern w:val="21"/>
          <w:sz w:val="24"/>
        </w:rPr>
        <w:t>项目区属以轻度水力侵蚀为主的西南岩溶区，平均土壤侵蚀模数为1500t/（km²·a），容许土壤流失量为500t/（km²·a），流失强度为轻度。</w:t>
      </w:r>
    </w:p>
    <w:p w14:paraId="75F2732F">
      <w:pPr>
        <w:pStyle w:val="43"/>
        <w:adjustRightInd w:val="0"/>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根据《全国水土保持规划国家级水土流失重点预防区和重点治理区复核划分成果》（办水保〔2013〕188号）和《四川省水利厅关于印发〈四川省省级水土流失重点预防区和重点治理区划分成果〉的通知》（川水函〔2017〕482号），工程所在区域除涉及乌江赤水河上中游国家级水土流失重点治理区，不涉及各级重点预防区，无选址（线）水土保持制约因素。根据调查和收资情况汇总，其余饮用水水源保护区、水功能一级区的保护区和保留区、自然保护区、世界文化和自然遗产地、风景名胜区、地质公园、森林公园、重要湿地、生态脆弱区等水土保持敏感区均不涉及。</w:t>
      </w:r>
    </w:p>
    <w:p w14:paraId="4D0BD7C6">
      <w:pPr>
        <w:spacing w:line="360" w:lineRule="auto"/>
        <w:outlineLvl w:val="2"/>
        <w:rPr>
          <w:rFonts w:hint="default" w:ascii="Times New Roman" w:hAnsi="Times New Roman" w:eastAsia="仿宋_GB2312" w:cs="Times New Roman"/>
          <w:b/>
          <w:bCs/>
          <w:sz w:val="30"/>
          <w:szCs w:val="30"/>
        </w:rPr>
      </w:pPr>
      <w:bookmarkStart w:id="10" w:name="_Toc184046016"/>
      <w:r>
        <w:rPr>
          <w:rFonts w:hint="default" w:ascii="Times New Roman" w:hAnsi="Times New Roman" w:eastAsia="仿宋_GB2312" w:cs="Times New Roman"/>
          <w:b/>
          <w:bCs/>
          <w:sz w:val="30"/>
          <w:szCs w:val="30"/>
        </w:rPr>
        <w:t>1.2编制依据</w:t>
      </w:r>
      <w:bookmarkEnd w:id="10"/>
    </w:p>
    <w:p w14:paraId="3929B2AE">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1.2.1法律法规</w:t>
      </w:r>
    </w:p>
    <w:p w14:paraId="513AB78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（1）《中华人民共和国水土保持法》（1991年6月29日颁布，2010年12月25日修订，2011年7月1日起施行）；</w:t>
      </w:r>
    </w:p>
    <w:p w14:paraId="403A9C0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（2）《中华人民共和国水土保持法实施条例》（1993年8月1日中华人民共和国国务院令第120号发布，2011年1月8日修订）；</w:t>
      </w:r>
    </w:p>
    <w:p w14:paraId="466B902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（3）《中华人民共和国长江保护法》（2020年12月26日第十三届全国人民代表大会常务委员会第二十四次会议通过）；</w:t>
      </w:r>
    </w:p>
    <w:p w14:paraId="13BB256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（4）《生产建设项目水土保持方案管理办法》（2023年1月17日水利部令第53号发布）；</w:t>
      </w:r>
    </w:p>
    <w:p w14:paraId="37C3CC9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（5）《四川省〈中华人民共和国水土保持法〉实施办法》（四川省人大常委会2012年9月21日修订，2012年12月1日起施行）。</w:t>
      </w:r>
    </w:p>
    <w:p w14:paraId="47B0BFED">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1.2.2规范性文件</w:t>
      </w:r>
    </w:p>
    <w:p w14:paraId="29C49CE5">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（1）《全国水土保持规划国家级水土流失重点预防区和重点治理区复核划分成果》（办水保〔2013〕188号）；</w:t>
      </w:r>
    </w:p>
    <w:p w14:paraId="5605BEDB">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（2）《关于印发〈生产建设项目水土保持方案技术审查要点〉的通知》（水保监〔2020〕63号）；</w:t>
      </w:r>
    </w:p>
    <w:p w14:paraId="3A4EDE01">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（3）水利部办公厅《关于印发生产建设项目水土保持技术文件编写和印制格式规定（试行）的通知》（办水保〔2018〕135号）；</w:t>
      </w:r>
    </w:p>
    <w:p w14:paraId="083E6050">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（4）水利部《关于进一步深化“放管服”改革全面加强水土保持监管的意见》（水保〔2019〕160号）；</w:t>
      </w:r>
    </w:p>
    <w:p w14:paraId="2DA5E88D">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（5）水利部办公厅《关于印发生产建设项目水土保持监督管理办法的通知》（办水保〔2019〕172号）；</w:t>
      </w:r>
    </w:p>
    <w:p w14:paraId="02E74EC4">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（6）水利部办公厅《关于印发生产建设项目水土保持问题分类和责任追究标准的通知》（办水保函〔2020〕564号）；</w:t>
      </w:r>
    </w:p>
    <w:p w14:paraId="7F111D1A">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（7）水利部办公厅《关于实施生产建设项目水土保持信用监管“两单”制度的通知》（办水保〔2020〕157号）；</w:t>
      </w:r>
    </w:p>
    <w:p w14:paraId="3AB55DC5">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（8）四川省水利厅《关于印发四川省省级水土流失重点预防区和重点治理区划分成果》的通知（川水函〔2017〕482号）；</w:t>
      </w:r>
    </w:p>
    <w:p w14:paraId="3F8A9C1A">
      <w:pPr>
        <w:pStyle w:val="43"/>
        <w:spacing w:line="360" w:lineRule="auto"/>
        <w:ind w:firstLine="480" w:firstLineChars="200"/>
        <w:rPr>
          <w:rFonts w:hint="default" w:ascii="Times New Roman" w:hAnsi="Times New Roman" w:eastAsia="仿宋_GB2312" w:cs="Times New Roman"/>
          <w:sz w:val="24"/>
          <w:lang w:bidi="ar"/>
        </w:rPr>
      </w:pPr>
      <w:r>
        <w:rPr>
          <w:rFonts w:hint="default" w:ascii="Times New Roman" w:hAnsi="Times New Roman" w:eastAsia="仿宋_GB2312" w:cs="Times New Roman"/>
          <w:sz w:val="24"/>
          <w:lang w:bidi="ar"/>
        </w:rPr>
        <w:t>（9）四川省发展和改革委员会、四川省财政厅《关于印发四川省发展和改革委员会、四川省财政厅关于制定水土保持补偿费标准的通知》（川发改价格〔2017〕347号）；</w:t>
      </w:r>
    </w:p>
    <w:p w14:paraId="45F6269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（10）水利部办公厅《关于印发生产建设项目水土保持方案审查要点的通知》（办水保〔2023〕177号）。</w:t>
      </w:r>
    </w:p>
    <w:p w14:paraId="1CEE945E">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1.2.3技术标准</w:t>
      </w:r>
    </w:p>
    <w:p w14:paraId="5B19A5D0">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（1）《生产建设项目水土保持技术标准》（GB 50433-2018）；</w:t>
      </w:r>
    </w:p>
    <w:p w14:paraId="0C577BA5">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（2）《生产建设项目水土流失防治标准》（GB/T 50434-2018）；</w:t>
      </w:r>
    </w:p>
    <w:p w14:paraId="6E779C6A">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（3）《生产建设项目水土保持监测与评价标准》（GB/T 51240-2018）；</w:t>
      </w:r>
    </w:p>
    <w:p w14:paraId="0BE7801E">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（4）《输变电项目水土保持技术规范》（SL 640-2013）；</w:t>
      </w:r>
    </w:p>
    <w:p w14:paraId="36E2B918">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（5）《生产建设项目土壤流失量测算导则》（SL 773-2018）；</w:t>
      </w:r>
    </w:p>
    <w:p w14:paraId="3A810EA3">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（6）《土地利用现状分类》（GB/T 21010-2017）；</w:t>
      </w:r>
    </w:p>
    <w:p w14:paraId="6996E21A">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（7）《水土保持工程设计规范》（GB 51018-2014）；</w:t>
      </w:r>
    </w:p>
    <w:p w14:paraId="566B30C6">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（8）《防洪标准》（GB 50201-2014）；</w:t>
      </w:r>
    </w:p>
    <w:p w14:paraId="7D4C5717">
      <w:pPr>
        <w:pStyle w:val="19"/>
        <w:overflowPunct w:val="0"/>
        <w:topLinePunct/>
        <w:snapToGrid w:val="0"/>
        <w:spacing w:line="360" w:lineRule="auto"/>
        <w:ind w:firstLine="480" w:firstLineChars="200"/>
        <w:jc w:val="both"/>
        <w:rPr>
          <w:rFonts w:hint="default" w:ascii="Times New Roman" w:hAnsi="Times New Roman" w:eastAsia="仿宋_GB2312" w:cs="Times New Roman"/>
          <w:szCs w:val="28"/>
          <w:lang w:val="en-US"/>
        </w:rPr>
      </w:pPr>
      <w:r>
        <w:rPr>
          <w:rFonts w:hint="default" w:ascii="Times New Roman" w:hAnsi="Times New Roman" w:eastAsia="仿宋_GB2312" w:cs="Times New Roman"/>
          <w:kern w:val="2"/>
          <w:szCs w:val="28"/>
          <w:lang w:val="en-US" w:bidi="ar"/>
        </w:rPr>
        <w:t>（9）《土壤侵蚀分类分级标准》（SL 190-2007）。</w:t>
      </w:r>
    </w:p>
    <w:p w14:paraId="72BDB794">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1.2.4技术资料</w:t>
      </w:r>
    </w:p>
    <w:p w14:paraId="61B75E9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（1）《四川省水土保持规划（2015～2030年）》；</w:t>
      </w:r>
    </w:p>
    <w:p w14:paraId="46E6171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w:t>
      </w:r>
      <w:r>
        <w:rPr>
          <w:rFonts w:hint="default" w:ascii="Times New Roman" w:hAnsi="Times New Roman" w:eastAsia="仿宋_GB2312" w:cs="Times New Roman"/>
          <w:sz w:val="24"/>
          <w:szCs w:val="24"/>
        </w:rPr>
        <w:t>泸州</w:t>
      </w:r>
      <w:r>
        <w:rPr>
          <w:rFonts w:hint="default" w:ascii="Times New Roman" w:hAnsi="Times New Roman" w:eastAsia="仿宋_GB2312" w:cs="Times New Roman"/>
          <w:sz w:val="24"/>
        </w:rPr>
        <w:t>市水土保持规划（2015～2030年）》；</w:t>
      </w:r>
    </w:p>
    <w:p w14:paraId="275DE01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w:t>
      </w:r>
      <w:r>
        <w:rPr>
          <w:rFonts w:hint="default" w:ascii="Times New Roman" w:hAnsi="Times New Roman" w:eastAsia="仿宋_GB2312" w:cs="Times New Roman"/>
          <w:sz w:val="24"/>
          <w:szCs w:val="24"/>
        </w:rPr>
        <w:t>泸州古蔺黄草坪110kV变电站主变扩建工程可行性研究报告</w:t>
      </w:r>
      <w:r>
        <w:rPr>
          <w:rFonts w:hint="default" w:ascii="Times New Roman" w:hAnsi="Times New Roman" w:eastAsia="仿宋_GB2312" w:cs="Times New Roman"/>
          <w:sz w:val="24"/>
        </w:rPr>
        <w:t>》（</w:t>
      </w:r>
      <w:r>
        <w:rPr>
          <w:rFonts w:hint="default" w:ascii="Times New Roman" w:hAnsi="Times New Roman" w:eastAsia="仿宋_GB2312" w:cs="Times New Roman"/>
          <w:sz w:val="24"/>
          <w:szCs w:val="24"/>
        </w:rPr>
        <w:t>乐山城电电力工程设计有限公司</w:t>
      </w:r>
      <w:r>
        <w:rPr>
          <w:rFonts w:hint="default" w:ascii="Times New Roman" w:hAnsi="Times New Roman" w:eastAsia="仿宋_GB2312" w:cs="Times New Roman"/>
          <w:sz w:val="24"/>
        </w:rPr>
        <w:t>）；</w:t>
      </w:r>
    </w:p>
    <w:p w14:paraId="307DB805">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（4）建设单位提供的其他资料。</w:t>
      </w:r>
    </w:p>
    <w:p w14:paraId="6549B324">
      <w:pPr>
        <w:spacing w:line="360" w:lineRule="auto"/>
        <w:outlineLvl w:val="2"/>
        <w:rPr>
          <w:rFonts w:hint="default" w:ascii="Times New Roman" w:hAnsi="Times New Roman" w:eastAsia="仿宋_GB2312" w:cs="Times New Roman"/>
          <w:b/>
          <w:bCs/>
          <w:sz w:val="30"/>
          <w:szCs w:val="30"/>
        </w:rPr>
      </w:pPr>
      <w:bookmarkStart w:id="11" w:name="_Toc184046017"/>
      <w:r>
        <w:rPr>
          <w:rFonts w:hint="default" w:ascii="Times New Roman" w:hAnsi="Times New Roman" w:eastAsia="仿宋_GB2312" w:cs="Times New Roman"/>
          <w:b/>
          <w:bCs/>
          <w:sz w:val="30"/>
          <w:szCs w:val="30"/>
        </w:rPr>
        <w:t>1.3设计水平年</w:t>
      </w:r>
      <w:bookmarkEnd w:id="11"/>
    </w:p>
    <w:p w14:paraId="4CAAEA0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根据《生产建设项目水土保持技术标准》（GB 50433-2018），设计水平年应为主体工程完工后的当年或后一年。本工程计划于202</w:t>
      </w:r>
      <w:r>
        <w:rPr>
          <w:rFonts w:hint="default" w:ascii="Times New Roman" w:hAnsi="Times New Roman" w:eastAsia="仿宋_GB2312" w:cs="Times New Roman"/>
          <w:sz w:val="24"/>
          <w:lang w:val="en-US" w:eastAsia="zh-CN"/>
        </w:rPr>
        <w:t>6</w:t>
      </w:r>
      <w:r>
        <w:rPr>
          <w:rFonts w:hint="default" w:ascii="Times New Roman" w:hAnsi="Times New Roman" w:eastAsia="仿宋_GB2312" w:cs="Times New Roman"/>
          <w:sz w:val="24"/>
        </w:rPr>
        <w:t>年</w:t>
      </w:r>
      <w:r>
        <w:rPr>
          <w:rFonts w:hint="default" w:ascii="Times New Roman" w:hAnsi="Times New Roman" w:eastAsia="仿宋_GB2312" w:cs="Times New Roman"/>
          <w:sz w:val="24"/>
          <w:lang w:val="en-US" w:eastAsia="zh-CN"/>
        </w:rPr>
        <w:t>3</w:t>
      </w:r>
      <w:r>
        <w:rPr>
          <w:rFonts w:hint="default" w:ascii="Times New Roman" w:hAnsi="Times New Roman" w:eastAsia="仿宋_GB2312" w:cs="Times New Roman"/>
          <w:sz w:val="24"/>
        </w:rPr>
        <w:t>月开工，2026年</w:t>
      </w:r>
      <w:r>
        <w:rPr>
          <w:rFonts w:hint="default" w:ascii="Times New Roman" w:hAnsi="Times New Roman" w:eastAsia="仿宋_GB2312" w:cs="Times New Roman"/>
          <w:sz w:val="24"/>
          <w:lang w:val="en-US" w:eastAsia="zh-CN"/>
        </w:rPr>
        <w:t>8</w:t>
      </w:r>
      <w:r>
        <w:rPr>
          <w:rFonts w:hint="default" w:ascii="Times New Roman" w:hAnsi="Times New Roman" w:eastAsia="仿宋_GB2312" w:cs="Times New Roman"/>
          <w:sz w:val="24"/>
        </w:rPr>
        <w:t>月完工，方案设计水平年为主体工程完工后当年（即2026年）。</w:t>
      </w:r>
    </w:p>
    <w:p w14:paraId="39D3F295">
      <w:pPr>
        <w:spacing w:line="360" w:lineRule="auto"/>
        <w:outlineLvl w:val="2"/>
        <w:rPr>
          <w:rFonts w:hint="default" w:ascii="Times New Roman" w:hAnsi="Times New Roman" w:eastAsia="仿宋_GB2312" w:cs="Times New Roman"/>
          <w:b/>
          <w:bCs/>
          <w:sz w:val="30"/>
          <w:szCs w:val="30"/>
        </w:rPr>
      </w:pPr>
      <w:bookmarkStart w:id="12" w:name="_Toc184046018"/>
      <w:r>
        <w:rPr>
          <w:rFonts w:hint="default" w:ascii="Times New Roman" w:hAnsi="Times New Roman" w:eastAsia="仿宋_GB2312" w:cs="Times New Roman"/>
          <w:b/>
          <w:bCs/>
          <w:sz w:val="30"/>
          <w:szCs w:val="30"/>
        </w:rPr>
        <w:t>1.4水土流失防治责任范围</w:t>
      </w:r>
      <w:bookmarkEnd w:id="12"/>
    </w:p>
    <w:p w14:paraId="775EF5A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经核算，本工程项目建设期征占地面积为1.74hm²，其中永久占地0.57hm²，临时占地1.17hm²，水土流失防治责任范围同地表扰动范围为1.74hm²，均位于古蔺县。</w:t>
      </w:r>
    </w:p>
    <w:p w14:paraId="7C90B7C8">
      <w:pPr>
        <w:spacing w:line="360" w:lineRule="auto"/>
        <w:outlineLvl w:val="2"/>
        <w:rPr>
          <w:rFonts w:hint="default" w:ascii="Times New Roman" w:hAnsi="Times New Roman" w:eastAsia="仿宋_GB2312" w:cs="Times New Roman"/>
          <w:b/>
          <w:bCs/>
          <w:sz w:val="30"/>
          <w:szCs w:val="30"/>
        </w:rPr>
      </w:pPr>
      <w:bookmarkStart w:id="13" w:name="_Toc184046019"/>
      <w:r>
        <w:rPr>
          <w:rFonts w:hint="default" w:ascii="Times New Roman" w:hAnsi="Times New Roman" w:eastAsia="仿宋_GB2312" w:cs="Times New Roman"/>
          <w:b/>
          <w:bCs/>
          <w:sz w:val="30"/>
          <w:szCs w:val="30"/>
        </w:rPr>
        <w:t>1.5水土流失防治目标</w:t>
      </w:r>
      <w:bookmarkEnd w:id="13"/>
    </w:p>
    <w:p w14:paraId="69AFE195">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1.5.1执行标准等级</w:t>
      </w:r>
    </w:p>
    <w:p w14:paraId="173664E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工程区位于四川省古蔺县境内，在全国水土保持区划中属于西南岩溶区。根据《全国水土保持规划国家级水土流失重点预防区和重点治理区复核划分成果》（办水保〔2013〕188号）以及《四川省水利厅关于印发〈四川省省级水土流失重点预防区和重点治理区划分成果〉的通知》（川水函〔2017〕482号），本工程区所在的古蔺县属于上述文件划分的乌江赤水河上中游国家级水土流失重点治理区。同时根据全国水土保持区划，本项目建设区位于水力侵蚀为主的西南岩溶区，故按照《生产建设项目水土流失防治标准》（GB/T 50434-2018）相关规定，本项目水土流失防治标准等级执行西南岩溶区一级防治标准。</w:t>
      </w:r>
    </w:p>
    <w:p w14:paraId="4529C813">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1.5.2防治目标</w:t>
      </w:r>
    </w:p>
    <w:p w14:paraId="4BDB530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本工程水土流失防治目标采用西南岩溶区一级防治标准，考虑城区、土壤侵蚀强度、电力行业限制等修正因素后，对防治指标进行修正：</w:t>
      </w:r>
    </w:p>
    <w:p w14:paraId="6F4963C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生产建设项目水土流失技术标准》（GB50433-2018）和《生产建设项目水土流失防治标准》（GB50434-2018）的相关规定，并结合项目涉及的水土保持敏感区和水土流失影响因子（如年降水量、土壤侵蚀强度和地形地貌）等因素调整相关目标值，综合确定设计水平年各防治区应达到的水土流失防治目标值。工程区多年平均降水量为1079.0mm，属于湿润区，林草植被恢复率和林草覆盖率、水土流失治理度可不调整。项目区土壤侵蚀强度以轻度侵蚀为主，土壤流失控制在轻度侵蚀为主的区域不应小于1.0，因此土壤流失控制比提高0.15，设计水平年土壤流失控制比取1.0。工程区为丘陵、中山区，渣土防护率减少1%。工程区无法避让乌江赤水河上中游国家级水土流失重点治理区，林草覆盖率提高2%。</w:t>
      </w:r>
    </w:p>
    <w:p w14:paraId="50232ED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综上所述，设计水平年水土流失防治目标为：水土流失治理度97%，土壤流失控制比1.0，渣土防护率91%，表土保护率95%，林草植被恢复率96%，林草覆盖率为23%。本工程水土流失防治目标采用标准详见表1-1。</w:t>
      </w:r>
    </w:p>
    <w:p w14:paraId="2640BA0E">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表1-1  水土流失防治指标值一览表</w:t>
      </w:r>
    </w:p>
    <w:tbl>
      <w:tblPr>
        <w:tblStyle w:val="23"/>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6" w:type="dxa"/>
          <w:left w:w="6" w:type="dxa"/>
          <w:bottom w:w="6" w:type="dxa"/>
          <w:right w:w="6" w:type="dxa"/>
        </w:tblCellMar>
      </w:tblPr>
      <w:tblGrid>
        <w:gridCol w:w="2047"/>
        <w:gridCol w:w="779"/>
        <w:gridCol w:w="1151"/>
        <w:gridCol w:w="1397"/>
        <w:gridCol w:w="1069"/>
        <w:gridCol w:w="674"/>
        <w:gridCol w:w="1219"/>
      </w:tblGrid>
      <w:tr w14:paraId="506CD4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6" w:type="dxa"/>
            <w:left w:w="6" w:type="dxa"/>
            <w:bottom w:w="6" w:type="dxa"/>
            <w:right w:w="6" w:type="dxa"/>
          </w:tblCellMar>
        </w:tblPrEx>
        <w:trPr>
          <w:trHeight w:val="227" w:hRule="atLeast"/>
          <w:jc w:val="center"/>
        </w:trPr>
        <w:tc>
          <w:tcPr>
            <w:tcW w:w="1228" w:type="pct"/>
            <w:vMerge w:val="restart"/>
            <w:vAlign w:val="center"/>
          </w:tcPr>
          <w:p w14:paraId="52B090A0">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指标名称</w:t>
            </w:r>
          </w:p>
        </w:tc>
        <w:tc>
          <w:tcPr>
            <w:tcW w:w="1157" w:type="pct"/>
            <w:gridSpan w:val="2"/>
            <w:vAlign w:val="center"/>
          </w:tcPr>
          <w:p w14:paraId="6C390E21">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一级标准规定值</w:t>
            </w:r>
          </w:p>
        </w:tc>
        <w:tc>
          <w:tcPr>
            <w:tcW w:w="838" w:type="pct"/>
            <w:vMerge w:val="restart"/>
            <w:vAlign w:val="center"/>
          </w:tcPr>
          <w:p w14:paraId="10B98CBA">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按原地貌土壤侵蚀模数修正</w:t>
            </w:r>
          </w:p>
        </w:tc>
        <w:tc>
          <w:tcPr>
            <w:tcW w:w="641" w:type="pct"/>
            <w:vMerge w:val="restart"/>
            <w:vAlign w:val="center"/>
          </w:tcPr>
          <w:p w14:paraId="1A326465">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按项目区</w:t>
            </w:r>
          </w:p>
          <w:p w14:paraId="0954EF19">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位置修正</w:t>
            </w:r>
          </w:p>
        </w:tc>
        <w:tc>
          <w:tcPr>
            <w:tcW w:w="1135" w:type="pct"/>
            <w:gridSpan w:val="2"/>
            <w:vAlign w:val="center"/>
          </w:tcPr>
          <w:p w14:paraId="097156D7">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本工程采用指标值</w:t>
            </w:r>
          </w:p>
        </w:tc>
      </w:tr>
      <w:tr w14:paraId="7A38F4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6" w:type="dxa"/>
            <w:left w:w="6" w:type="dxa"/>
            <w:bottom w:w="6" w:type="dxa"/>
            <w:right w:w="6" w:type="dxa"/>
          </w:tblCellMar>
        </w:tblPrEx>
        <w:trPr>
          <w:trHeight w:val="227" w:hRule="atLeast"/>
          <w:jc w:val="center"/>
        </w:trPr>
        <w:tc>
          <w:tcPr>
            <w:tcW w:w="1228" w:type="pct"/>
            <w:vMerge w:val="continue"/>
            <w:vAlign w:val="center"/>
          </w:tcPr>
          <w:p w14:paraId="04345FD7">
            <w:pPr>
              <w:wordWrap w:val="0"/>
              <w:snapToGrid w:val="0"/>
              <w:jc w:val="center"/>
              <w:rPr>
                <w:rFonts w:hint="default" w:ascii="Times New Roman" w:hAnsi="Times New Roman" w:eastAsia="仿宋_GB2312" w:cs="Times New Roman"/>
                <w:szCs w:val="21"/>
              </w:rPr>
            </w:pPr>
          </w:p>
        </w:tc>
        <w:tc>
          <w:tcPr>
            <w:tcW w:w="467" w:type="pct"/>
            <w:vAlign w:val="center"/>
          </w:tcPr>
          <w:p w14:paraId="55E4D791">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施工期</w:t>
            </w:r>
          </w:p>
        </w:tc>
        <w:tc>
          <w:tcPr>
            <w:tcW w:w="690" w:type="pct"/>
            <w:vAlign w:val="center"/>
          </w:tcPr>
          <w:p w14:paraId="7DECB73E">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设计水平年</w:t>
            </w:r>
          </w:p>
        </w:tc>
        <w:tc>
          <w:tcPr>
            <w:tcW w:w="838" w:type="pct"/>
            <w:vMerge w:val="continue"/>
            <w:vAlign w:val="center"/>
          </w:tcPr>
          <w:p w14:paraId="51DB8B11">
            <w:pPr>
              <w:wordWrap w:val="0"/>
              <w:snapToGrid w:val="0"/>
              <w:jc w:val="center"/>
              <w:rPr>
                <w:rFonts w:hint="default" w:ascii="Times New Roman" w:hAnsi="Times New Roman" w:eastAsia="仿宋_GB2312" w:cs="Times New Roman"/>
                <w:szCs w:val="21"/>
              </w:rPr>
            </w:pPr>
          </w:p>
        </w:tc>
        <w:tc>
          <w:tcPr>
            <w:tcW w:w="641" w:type="pct"/>
            <w:vMerge w:val="continue"/>
            <w:vAlign w:val="center"/>
          </w:tcPr>
          <w:p w14:paraId="21F6011F">
            <w:pPr>
              <w:wordWrap w:val="0"/>
              <w:snapToGrid w:val="0"/>
              <w:jc w:val="center"/>
              <w:rPr>
                <w:rFonts w:hint="default" w:ascii="Times New Roman" w:hAnsi="Times New Roman" w:eastAsia="仿宋_GB2312" w:cs="Times New Roman"/>
                <w:szCs w:val="21"/>
              </w:rPr>
            </w:pPr>
          </w:p>
        </w:tc>
        <w:tc>
          <w:tcPr>
            <w:tcW w:w="404" w:type="pct"/>
            <w:vAlign w:val="center"/>
          </w:tcPr>
          <w:p w14:paraId="692E09C2">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施工期</w:t>
            </w:r>
          </w:p>
        </w:tc>
        <w:tc>
          <w:tcPr>
            <w:tcW w:w="731" w:type="pct"/>
            <w:vAlign w:val="center"/>
          </w:tcPr>
          <w:p w14:paraId="1E2D1643">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设计水平年</w:t>
            </w:r>
          </w:p>
        </w:tc>
      </w:tr>
      <w:tr w14:paraId="73DE33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6" w:type="dxa"/>
            <w:left w:w="6" w:type="dxa"/>
            <w:bottom w:w="6" w:type="dxa"/>
            <w:right w:w="6" w:type="dxa"/>
          </w:tblCellMar>
        </w:tblPrEx>
        <w:trPr>
          <w:trHeight w:val="227" w:hRule="atLeast"/>
          <w:jc w:val="center"/>
        </w:trPr>
        <w:tc>
          <w:tcPr>
            <w:tcW w:w="1228" w:type="pct"/>
            <w:vAlign w:val="center"/>
          </w:tcPr>
          <w:p w14:paraId="0ADDCDD6">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水土流失治理度（%）</w:t>
            </w:r>
          </w:p>
        </w:tc>
        <w:tc>
          <w:tcPr>
            <w:tcW w:w="467" w:type="pct"/>
            <w:vAlign w:val="center"/>
          </w:tcPr>
          <w:p w14:paraId="5BEC6D7A">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c>
          <w:tcPr>
            <w:tcW w:w="690" w:type="pct"/>
            <w:vAlign w:val="center"/>
          </w:tcPr>
          <w:p w14:paraId="17D9A16A">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97</w:t>
            </w:r>
          </w:p>
        </w:tc>
        <w:tc>
          <w:tcPr>
            <w:tcW w:w="838" w:type="pct"/>
            <w:vAlign w:val="center"/>
          </w:tcPr>
          <w:p w14:paraId="45B9E29F">
            <w:pPr>
              <w:wordWrap w:val="0"/>
              <w:snapToGrid w:val="0"/>
              <w:jc w:val="center"/>
              <w:rPr>
                <w:rFonts w:hint="default" w:ascii="Times New Roman" w:hAnsi="Times New Roman" w:eastAsia="仿宋_GB2312" w:cs="Times New Roman"/>
                <w:szCs w:val="21"/>
              </w:rPr>
            </w:pPr>
          </w:p>
        </w:tc>
        <w:tc>
          <w:tcPr>
            <w:tcW w:w="641" w:type="pct"/>
            <w:vAlign w:val="center"/>
          </w:tcPr>
          <w:p w14:paraId="23D6653B">
            <w:pPr>
              <w:wordWrap w:val="0"/>
              <w:snapToGrid w:val="0"/>
              <w:jc w:val="center"/>
              <w:rPr>
                <w:rFonts w:hint="default" w:ascii="Times New Roman" w:hAnsi="Times New Roman" w:eastAsia="仿宋_GB2312" w:cs="Times New Roman"/>
                <w:szCs w:val="21"/>
              </w:rPr>
            </w:pPr>
          </w:p>
        </w:tc>
        <w:tc>
          <w:tcPr>
            <w:tcW w:w="404" w:type="pct"/>
            <w:vAlign w:val="center"/>
          </w:tcPr>
          <w:p w14:paraId="624D0DAB">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c>
          <w:tcPr>
            <w:tcW w:w="731" w:type="pct"/>
            <w:vAlign w:val="center"/>
          </w:tcPr>
          <w:p w14:paraId="28C7BF48">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97</w:t>
            </w:r>
          </w:p>
        </w:tc>
      </w:tr>
      <w:tr w14:paraId="05A167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6" w:type="dxa"/>
            <w:left w:w="6" w:type="dxa"/>
            <w:bottom w:w="6" w:type="dxa"/>
            <w:right w:w="6" w:type="dxa"/>
          </w:tblCellMar>
        </w:tblPrEx>
        <w:trPr>
          <w:trHeight w:val="90" w:hRule="atLeast"/>
          <w:jc w:val="center"/>
        </w:trPr>
        <w:tc>
          <w:tcPr>
            <w:tcW w:w="1228" w:type="pct"/>
            <w:vAlign w:val="center"/>
          </w:tcPr>
          <w:p w14:paraId="739215CD">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土壤流失控制比</w:t>
            </w:r>
          </w:p>
        </w:tc>
        <w:tc>
          <w:tcPr>
            <w:tcW w:w="467" w:type="pct"/>
            <w:vAlign w:val="center"/>
          </w:tcPr>
          <w:p w14:paraId="67DE633F">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c>
          <w:tcPr>
            <w:tcW w:w="690" w:type="pct"/>
            <w:vAlign w:val="center"/>
          </w:tcPr>
          <w:p w14:paraId="27797B4B">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0.85</w:t>
            </w:r>
          </w:p>
        </w:tc>
        <w:tc>
          <w:tcPr>
            <w:tcW w:w="838" w:type="pct"/>
            <w:vAlign w:val="center"/>
          </w:tcPr>
          <w:p w14:paraId="4A43C55E">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+0.15</w:t>
            </w:r>
          </w:p>
        </w:tc>
        <w:tc>
          <w:tcPr>
            <w:tcW w:w="641" w:type="pct"/>
            <w:vAlign w:val="center"/>
          </w:tcPr>
          <w:p w14:paraId="52056E5D">
            <w:pPr>
              <w:wordWrap w:val="0"/>
              <w:snapToGrid w:val="0"/>
              <w:jc w:val="center"/>
              <w:rPr>
                <w:rFonts w:hint="default" w:ascii="Times New Roman" w:hAnsi="Times New Roman" w:eastAsia="仿宋_GB2312" w:cs="Times New Roman"/>
                <w:szCs w:val="21"/>
              </w:rPr>
            </w:pPr>
          </w:p>
        </w:tc>
        <w:tc>
          <w:tcPr>
            <w:tcW w:w="404" w:type="pct"/>
            <w:vAlign w:val="center"/>
          </w:tcPr>
          <w:p w14:paraId="568B5659">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c>
          <w:tcPr>
            <w:tcW w:w="731" w:type="pct"/>
            <w:vAlign w:val="center"/>
          </w:tcPr>
          <w:p w14:paraId="1A6B554F">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1.0</w:t>
            </w:r>
          </w:p>
        </w:tc>
      </w:tr>
      <w:tr w14:paraId="708BD1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6" w:type="dxa"/>
            <w:left w:w="6" w:type="dxa"/>
            <w:bottom w:w="6" w:type="dxa"/>
            <w:right w:w="6" w:type="dxa"/>
          </w:tblCellMar>
        </w:tblPrEx>
        <w:trPr>
          <w:trHeight w:val="227" w:hRule="atLeast"/>
          <w:jc w:val="center"/>
        </w:trPr>
        <w:tc>
          <w:tcPr>
            <w:tcW w:w="1228" w:type="pct"/>
            <w:vAlign w:val="center"/>
          </w:tcPr>
          <w:p w14:paraId="3B1794F0">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渣土防护率（%）</w:t>
            </w:r>
          </w:p>
        </w:tc>
        <w:tc>
          <w:tcPr>
            <w:tcW w:w="467" w:type="pct"/>
            <w:vAlign w:val="center"/>
          </w:tcPr>
          <w:p w14:paraId="6156BEA1">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90</w:t>
            </w:r>
          </w:p>
        </w:tc>
        <w:tc>
          <w:tcPr>
            <w:tcW w:w="690" w:type="pct"/>
            <w:vAlign w:val="center"/>
          </w:tcPr>
          <w:p w14:paraId="1C9E5052">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92</w:t>
            </w:r>
          </w:p>
        </w:tc>
        <w:tc>
          <w:tcPr>
            <w:tcW w:w="838" w:type="pct"/>
            <w:vAlign w:val="center"/>
          </w:tcPr>
          <w:p w14:paraId="6E00A054">
            <w:pPr>
              <w:wordWrap w:val="0"/>
              <w:snapToGrid w:val="0"/>
              <w:jc w:val="center"/>
              <w:rPr>
                <w:rFonts w:hint="default" w:ascii="Times New Roman" w:hAnsi="Times New Roman" w:eastAsia="仿宋_GB2312" w:cs="Times New Roman"/>
                <w:szCs w:val="21"/>
              </w:rPr>
            </w:pPr>
          </w:p>
        </w:tc>
        <w:tc>
          <w:tcPr>
            <w:tcW w:w="641" w:type="pct"/>
            <w:vAlign w:val="center"/>
          </w:tcPr>
          <w:p w14:paraId="393DB5C9">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w:t>
            </w:r>
          </w:p>
        </w:tc>
        <w:tc>
          <w:tcPr>
            <w:tcW w:w="404" w:type="pct"/>
            <w:vAlign w:val="center"/>
          </w:tcPr>
          <w:p w14:paraId="48EFFF36">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89</w:t>
            </w:r>
          </w:p>
        </w:tc>
        <w:tc>
          <w:tcPr>
            <w:tcW w:w="731" w:type="pct"/>
            <w:vAlign w:val="center"/>
          </w:tcPr>
          <w:p w14:paraId="75533F71">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91</w:t>
            </w:r>
          </w:p>
        </w:tc>
      </w:tr>
      <w:tr w14:paraId="451C41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6" w:type="dxa"/>
            <w:left w:w="6" w:type="dxa"/>
            <w:bottom w:w="6" w:type="dxa"/>
            <w:right w:w="6" w:type="dxa"/>
          </w:tblCellMar>
        </w:tblPrEx>
        <w:trPr>
          <w:trHeight w:val="227" w:hRule="atLeast"/>
          <w:jc w:val="center"/>
        </w:trPr>
        <w:tc>
          <w:tcPr>
            <w:tcW w:w="1228" w:type="pct"/>
            <w:vAlign w:val="center"/>
          </w:tcPr>
          <w:p w14:paraId="19F191D3">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表土保护率（%）</w:t>
            </w:r>
          </w:p>
        </w:tc>
        <w:tc>
          <w:tcPr>
            <w:tcW w:w="467" w:type="pct"/>
            <w:vAlign w:val="center"/>
          </w:tcPr>
          <w:p w14:paraId="5C5EF76E">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95</w:t>
            </w:r>
          </w:p>
        </w:tc>
        <w:tc>
          <w:tcPr>
            <w:tcW w:w="690" w:type="pct"/>
            <w:vAlign w:val="center"/>
          </w:tcPr>
          <w:p w14:paraId="67E1EDA0">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95</w:t>
            </w:r>
          </w:p>
        </w:tc>
        <w:tc>
          <w:tcPr>
            <w:tcW w:w="838" w:type="pct"/>
            <w:vAlign w:val="center"/>
          </w:tcPr>
          <w:p w14:paraId="44B87CCB">
            <w:pPr>
              <w:wordWrap w:val="0"/>
              <w:snapToGrid w:val="0"/>
              <w:jc w:val="center"/>
              <w:rPr>
                <w:rFonts w:hint="default" w:ascii="Times New Roman" w:hAnsi="Times New Roman" w:eastAsia="仿宋_GB2312" w:cs="Times New Roman"/>
                <w:szCs w:val="21"/>
              </w:rPr>
            </w:pPr>
          </w:p>
        </w:tc>
        <w:tc>
          <w:tcPr>
            <w:tcW w:w="641" w:type="pct"/>
            <w:vAlign w:val="center"/>
          </w:tcPr>
          <w:p w14:paraId="3FD7D5E1">
            <w:pPr>
              <w:wordWrap w:val="0"/>
              <w:snapToGrid w:val="0"/>
              <w:jc w:val="center"/>
              <w:rPr>
                <w:rFonts w:hint="default" w:ascii="Times New Roman" w:hAnsi="Times New Roman" w:eastAsia="仿宋_GB2312" w:cs="Times New Roman"/>
                <w:szCs w:val="21"/>
              </w:rPr>
            </w:pPr>
          </w:p>
        </w:tc>
        <w:tc>
          <w:tcPr>
            <w:tcW w:w="404" w:type="pct"/>
            <w:vAlign w:val="center"/>
          </w:tcPr>
          <w:p w14:paraId="65E51CFD">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92</w:t>
            </w:r>
          </w:p>
        </w:tc>
        <w:tc>
          <w:tcPr>
            <w:tcW w:w="731" w:type="pct"/>
            <w:vAlign w:val="center"/>
          </w:tcPr>
          <w:p w14:paraId="48247377">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95</w:t>
            </w:r>
          </w:p>
        </w:tc>
      </w:tr>
      <w:tr w14:paraId="117D83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6" w:type="dxa"/>
            <w:left w:w="6" w:type="dxa"/>
            <w:bottom w:w="6" w:type="dxa"/>
            <w:right w:w="6" w:type="dxa"/>
          </w:tblCellMar>
        </w:tblPrEx>
        <w:trPr>
          <w:trHeight w:val="227" w:hRule="atLeast"/>
          <w:jc w:val="center"/>
        </w:trPr>
        <w:tc>
          <w:tcPr>
            <w:tcW w:w="1228" w:type="pct"/>
            <w:vAlign w:val="center"/>
          </w:tcPr>
          <w:p w14:paraId="6734E43E">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林草植被恢复率（%）</w:t>
            </w:r>
          </w:p>
        </w:tc>
        <w:tc>
          <w:tcPr>
            <w:tcW w:w="467" w:type="pct"/>
            <w:vAlign w:val="center"/>
          </w:tcPr>
          <w:p w14:paraId="0E644D92">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c>
          <w:tcPr>
            <w:tcW w:w="690" w:type="pct"/>
            <w:vAlign w:val="center"/>
          </w:tcPr>
          <w:p w14:paraId="3422CBB9">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96</w:t>
            </w:r>
          </w:p>
        </w:tc>
        <w:tc>
          <w:tcPr>
            <w:tcW w:w="838" w:type="pct"/>
            <w:vAlign w:val="center"/>
          </w:tcPr>
          <w:p w14:paraId="26435252">
            <w:pPr>
              <w:wordWrap w:val="0"/>
              <w:snapToGrid w:val="0"/>
              <w:jc w:val="center"/>
              <w:rPr>
                <w:rFonts w:hint="default" w:ascii="Times New Roman" w:hAnsi="Times New Roman" w:eastAsia="仿宋_GB2312" w:cs="Times New Roman"/>
                <w:szCs w:val="21"/>
              </w:rPr>
            </w:pPr>
          </w:p>
        </w:tc>
        <w:tc>
          <w:tcPr>
            <w:tcW w:w="641" w:type="pct"/>
            <w:vAlign w:val="center"/>
          </w:tcPr>
          <w:p w14:paraId="29C4FA84">
            <w:pPr>
              <w:wordWrap w:val="0"/>
              <w:snapToGrid w:val="0"/>
              <w:jc w:val="center"/>
              <w:rPr>
                <w:rFonts w:hint="default" w:ascii="Times New Roman" w:hAnsi="Times New Roman" w:eastAsia="仿宋_GB2312" w:cs="Times New Roman"/>
                <w:szCs w:val="21"/>
              </w:rPr>
            </w:pPr>
          </w:p>
        </w:tc>
        <w:tc>
          <w:tcPr>
            <w:tcW w:w="404" w:type="pct"/>
            <w:vAlign w:val="center"/>
          </w:tcPr>
          <w:p w14:paraId="5DDD7C56">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c>
          <w:tcPr>
            <w:tcW w:w="731" w:type="pct"/>
            <w:vAlign w:val="center"/>
          </w:tcPr>
          <w:p w14:paraId="3601B11C">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96</w:t>
            </w:r>
          </w:p>
        </w:tc>
      </w:tr>
      <w:tr w14:paraId="648A6A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6" w:type="dxa"/>
            <w:left w:w="6" w:type="dxa"/>
            <w:bottom w:w="6" w:type="dxa"/>
            <w:right w:w="6" w:type="dxa"/>
          </w:tblCellMar>
        </w:tblPrEx>
        <w:trPr>
          <w:trHeight w:val="227" w:hRule="atLeast"/>
          <w:jc w:val="center"/>
        </w:trPr>
        <w:tc>
          <w:tcPr>
            <w:tcW w:w="1228" w:type="pct"/>
            <w:vAlign w:val="center"/>
          </w:tcPr>
          <w:p w14:paraId="51236349">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林草覆盖率（%）</w:t>
            </w:r>
          </w:p>
        </w:tc>
        <w:tc>
          <w:tcPr>
            <w:tcW w:w="467" w:type="pct"/>
            <w:vAlign w:val="center"/>
          </w:tcPr>
          <w:p w14:paraId="5FEC2588">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c>
          <w:tcPr>
            <w:tcW w:w="690" w:type="pct"/>
            <w:vAlign w:val="center"/>
          </w:tcPr>
          <w:p w14:paraId="1C199BB8">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21</w:t>
            </w:r>
          </w:p>
        </w:tc>
        <w:tc>
          <w:tcPr>
            <w:tcW w:w="838" w:type="pct"/>
            <w:vAlign w:val="center"/>
          </w:tcPr>
          <w:p w14:paraId="15DAF760">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c>
          <w:tcPr>
            <w:tcW w:w="641" w:type="pct"/>
            <w:vAlign w:val="center"/>
          </w:tcPr>
          <w:p w14:paraId="30CF8F56">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+2</w:t>
            </w:r>
          </w:p>
        </w:tc>
        <w:tc>
          <w:tcPr>
            <w:tcW w:w="404" w:type="pct"/>
            <w:vAlign w:val="center"/>
          </w:tcPr>
          <w:p w14:paraId="3F6E65F7">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w:t>
            </w:r>
          </w:p>
        </w:tc>
        <w:tc>
          <w:tcPr>
            <w:tcW w:w="731" w:type="pct"/>
            <w:vAlign w:val="center"/>
          </w:tcPr>
          <w:p w14:paraId="034B5889">
            <w:pPr>
              <w:wordWrap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23</w:t>
            </w:r>
          </w:p>
        </w:tc>
      </w:tr>
    </w:tbl>
    <w:p w14:paraId="3BAD681F">
      <w:pPr>
        <w:spacing w:line="360" w:lineRule="auto"/>
        <w:outlineLvl w:val="2"/>
        <w:rPr>
          <w:rFonts w:hint="default" w:ascii="Times New Roman" w:hAnsi="Times New Roman" w:eastAsia="仿宋_GB2312" w:cs="Times New Roman"/>
          <w:b/>
          <w:bCs/>
          <w:sz w:val="30"/>
          <w:szCs w:val="30"/>
        </w:rPr>
      </w:pPr>
      <w:bookmarkStart w:id="14" w:name="_Toc184046020"/>
      <w:r>
        <w:rPr>
          <w:rFonts w:hint="default" w:ascii="Times New Roman" w:hAnsi="Times New Roman" w:eastAsia="仿宋_GB2312" w:cs="Times New Roman"/>
          <w:b/>
          <w:bCs/>
          <w:sz w:val="30"/>
          <w:szCs w:val="30"/>
        </w:rPr>
        <w:t>1.6项目水土保持评价结论</w:t>
      </w:r>
      <w:bookmarkEnd w:id="14"/>
    </w:p>
    <w:p w14:paraId="4995F68F">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1.6.1主体工程选址（线）评价</w:t>
      </w:r>
    </w:p>
    <w:p w14:paraId="5939F87C">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主体工程选址（线）不属于水土流失严重和生态环境脆弱区，不属于国家重要江河、湖泊的水功能一级区和饮用水源区；项目区域未涉及国家水土保持监测网络中的水土保持监测站点和重点试验区；不涉及河流两岸、湖泊和水库周边的植物保护带；未通过湿地等环境敏感区域，不涉及滑坡、崩塌、泥石流等不良地质区；本工程选线无法避让乌江赤水河上中游国家级水土流失重点治理区，水土流失防治标准采用西南岩溶区一级标准，主体工程设计中优化了施工工艺，减少地表扰动和植被损坏范围，有效控制水土流失，符合水土保持法相关规定，总体来看，工程选线符合水土保持相关要求。本项目选线基本满足《中华人民共和国水土保持法》和《生产建设项目水土保持技术标准》（GB50433-2018）中的规定，不存在水土保持制约性因素，主体工程选址（线）合理。</w:t>
      </w:r>
    </w:p>
    <w:p w14:paraId="766F77C4">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1.6.2建设方案与布局评价</w:t>
      </w:r>
    </w:p>
    <w:p w14:paraId="032B3406">
      <w:pPr>
        <w:pStyle w:val="43"/>
        <w:spacing w:line="360" w:lineRule="auto"/>
        <w:ind w:firstLine="480" w:firstLineChars="200"/>
        <w:rPr>
          <w:rFonts w:hint="default" w:ascii="Times New Roman" w:hAnsi="Times New Roman" w:eastAsia="仿宋_GB2312" w:cs="Times New Roman"/>
          <w:sz w:val="24"/>
        </w:rPr>
      </w:pPr>
      <w:bookmarkStart w:id="15" w:name="_Toc184046021"/>
      <w:r>
        <w:rPr>
          <w:rFonts w:hint="default" w:ascii="Times New Roman" w:hAnsi="Times New Roman" w:eastAsia="仿宋_GB2312" w:cs="Times New Roman"/>
          <w:sz w:val="24"/>
        </w:rPr>
        <w:t>1、线路工程路径区域无不良地质作用、无大型滑坡、泥石流、崩塌等地质灾害分布，整个工程场区基本稳定，均能满足立塔要求，同时铁塔设计充分利用地形条件采用全方位长短腿，配合长短柱基础使用，避免降基面大量挖填方，对地表扰动范围较小，线路经过林区时采用高塔跨越方式通过，尽量减少树木的砍伐，保护植被。从水土保持角度，工程建设方案符合水土保持要求，建设方案与布局是合理的。</w:t>
      </w:r>
    </w:p>
    <w:p w14:paraId="0EC1A35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在施工结束后对临时占地进行迹地恢复，本项目通过对临时占地的控制，减少了工程建设的占地面积，最大限度地减少了施工的扰动范围和对水土保持设施的破坏，施工临时占地在施工结束后对临时占地进行迹地恢复，符合水土保持的要求。通过现场踏勘，比对主体工程设计资料，工程占地计列无漏项，占地类型及面积正确合理。</w:t>
      </w:r>
    </w:p>
    <w:p w14:paraId="4DD177E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3、本项目产生</w:t>
      </w:r>
      <w:r>
        <w:rPr>
          <w:rFonts w:hint="default" w:ascii="Times New Roman" w:hAnsi="Times New Roman" w:eastAsia="仿宋_GB2312" w:cs="Times New Roman"/>
          <w:sz w:val="24"/>
          <w:lang w:val="en-US" w:eastAsia="zh-CN"/>
        </w:rPr>
        <w:t>余方0.14</w:t>
      </w:r>
      <w:r>
        <w:rPr>
          <w:rFonts w:hint="default" w:ascii="Times New Roman" w:hAnsi="Times New Roman" w:eastAsia="仿宋_GB2312" w:cs="Times New Roman"/>
          <w:sz w:val="24"/>
        </w:rPr>
        <w:t>万m³</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lang w:val="en-US" w:eastAsia="zh-CN"/>
        </w:rPr>
        <w:t>其中变电站</w:t>
      </w:r>
      <w:r>
        <w:rPr>
          <w:rFonts w:hint="default" w:ascii="Times New Roman" w:hAnsi="Times New Roman" w:eastAsia="仿宋_GB2312" w:cs="Times New Roman"/>
          <w:sz w:val="24"/>
        </w:rPr>
        <w:t>工程产生的余方</w:t>
      </w:r>
      <w:r>
        <w:rPr>
          <w:rFonts w:hint="default" w:ascii="Times New Roman" w:hAnsi="Times New Roman" w:eastAsia="仿宋_GB2312" w:cs="Times New Roman"/>
          <w:sz w:val="24"/>
          <w:lang w:val="en-US" w:eastAsia="zh-CN"/>
        </w:rPr>
        <w:t>0.09</w:t>
      </w:r>
      <w:r>
        <w:rPr>
          <w:rFonts w:hint="default" w:ascii="Times New Roman" w:hAnsi="Times New Roman" w:eastAsia="仿宋_GB2312" w:cs="Times New Roman"/>
          <w:sz w:val="24"/>
        </w:rPr>
        <w:t>万m³运至泸州市古蔺县石屏镇向顶村历史遗留磺渣堆场污染风险管控项目进行综合利用</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lang w:val="en-US" w:eastAsia="zh-CN"/>
        </w:rPr>
        <w:t>线路</w:t>
      </w:r>
      <w:r>
        <w:rPr>
          <w:rFonts w:hint="default" w:ascii="Times New Roman" w:hAnsi="Times New Roman" w:eastAsia="仿宋_GB2312" w:cs="Times New Roman"/>
          <w:sz w:val="24"/>
        </w:rPr>
        <w:t>工程产生的余方</w:t>
      </w:r>
      <w:r>
        <w:rPr>
          <w:rFonts w:hint="default" w:ascii="Times New Roman" w:hAnsi="Times New Roman" w:eastAsia="仿宋_GB2312" w:cs="Times New Roman"/>
          <w:sz w:val="24"/>
          <w:lang w:val="en-US" w:eastAsia="zh-CN"/>
        </w:rPr>
        <w:t>0.05</w:t>
      </w:r>
      <w:r>
        <w:rPr>
          <w:rFonts w:hint="default" w:ascii="Times New Roman" w:hAnsi="Times New Roman" w:eastAsia="仿宋_GB2312" w:cs="Times New Roman"/>
          <w:sz w:val="24"/>
        </w:rPr>
        <w:t>万m³</w:t>
      </w:r>
      <w:r>
        <w:rPr>
          <w:rFonts w:hint="default" w:ascii="Times New Roman" w:hAnsi="Times New Roman" w:eastAsia="仿宋_GB2312" w:cs="Times New Roman"/>
          <w:sz w:val="24"/>
          <w:lang w:val="en-US" w:eastAsia="zh-CN"/>
        </w:rPr>
        <w:t>于</w:t>
      </w:r>
      <w:r>
        <w:rPr>
          <w:rFonts w:hint="default" w:ascii="Times New Roman" w:hAnsi="Times New Roman" w:eastAsia="仿宋_GB2312" w:cs="Times New Roman"/>
          <w:sz w:val="24"/>
        </w:rPr>
        <w:t>塔基区域永久占地</w:t>
      </w:r>
      <w:r>
        <w:rPr>
          <w:rFonts w:hint="default" w:ascii="Times New Roman" w:hAnsi="Times New Roman" w:eastAsia="仿宋_GB2312" w:cs="Times New Roman"/>
          <w:sz w:val="24"/>
          <w:lang w:val="en-US" w:eastAsia="zh-CN"/>
        </w:rPr>
        <w:t>范围</w:t>
      </w:r>
      <w:r>
        <w:rPr>
          <w:rFonts w:hint="default" w:ascii="Times New Roman" w:hAnsi="Times New Roman" w:eastAsia="仿宋_GB2312" w:cs="Times New Roman"/>
          <w:sz w:val="24"/>
        </w:rPr>
        <w:t>平铺</w:t>
      </w:r>
      <w:r>
        <w:rPr>
          <w:rFonts w:hint="default" w:ascii="Times New Roman" w:hAnsi="Times New Roman" w:eastAsia="仿宋_GB2312" w:cs="Times New Roman"/>
          <w:sz w:val="24"/>
          <w:lang w:val="en-US" w:eastAsia="zh-CN"/>
        </w:rPr>
        <w:t>综合</w:t>
      </w:r>
      <w:r>
        <w:rPr>
          <w:rFonts w:hint="default" w:ascii="Times New Roman" w:hAnsi="Times New Roman" w:eastAsia="仿宋_GB2312" w:cs="Times New Roman"/>
          <w:sz w:val="24"/>
        </w:rPr>
        <w:t>处理</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lang w:val="en-US" w:eastAsia="zh-CN"/>
        </w:rPr>
        <w:t>余方去向明确，</w:t>
      </w:r>
      <w:r>
        <w:rPr>
          <w:rFonts w:hint="default" w:ascii="Times New Roman" w:hAnsi="Times New Roman" w:eastAsia="仿宋_GB2312" w:cs="Times New Roman"/>
          <w:sz w:val="24"/>
        </w:rPr>
        <w:t>余方均得到合理处置或资源化综合利用。表土临时堆存做到了相对集中堆放，并采取了相应的防护措施。主体设计对土石方挖填的优化平衡以及合理利用开挖方等使本项目避免了外借土石方量，同时最大限度减少了最终余方量，有利于降低工程土建投资和新增水土流失量。</w:t>
      </w:r>
    </w:p>
    <w:p w14:paraId="7232307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土石方减量化分析：通过优化铁塔基础和施工工艺、塔基采用长短腿铁塔与高低基础配置，并选择采用挖孔桩基础型式，减少了外弃土石方量，符合土石方减量化要求。</w:t>
      </w:r>
    </w:p>
    <w:p w14:paraId="7EABA67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弃渣资源化综合利用分析评价：本项目产生</w:t>
      </w:r>
      <w:r>
        <w:rPr>
          <w:rFonts w:hint="default" w:ascii="Times New Roman" w:hAnsi="Times New Roman" w:eastAsia="仿宋_GB2312" w:cs="Times New Roman"/>
          <w:sz w:val="24"/>
          <w:lang w:val="en-US" w:eastAsia="zh-CN"/>
        </w:rPr>
        <w:t>余方0.14</w:t>
      </w:r>
      <w:r>
        <w:rPr>
          <w:rFonts w:hint="default" w:ascii="Times New Roman" w:hAnsi="Times New Roman" w:eastAsia="仿宋_GB2312" w:cs="Times New Roman"/>
          <w:sz w:val="24"/>
        </w:rPr>
        <w:t>万m³</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lang w:val="en-US" w:eastAsia="zh-CN"/>
        </w:rPr>
        <w:t>其中变电站</w:t>
      </w:r>
      <w:r>
        <w:rPr>
          <w:rFonts w:hint="default" w:ascii="Times New Roman" w:hAnsi="Times New Roman" w:eastAsia="仿宋_GB2312" w:cs="Times New Roman"/>
          <w:sz w:val="24"/>
        </w:rPr>
        <w:t>工程产生的余方</w:t>
      </w:r>
      <w:r>
        <w:rPr>
          <w:rFonts w:hint="default" w:ascii="Times New Roman" w:hAnsi="Times New Roman" w:eastAsia="仿宋_GB2312" w:cs="Times New Roman"/>
          <w:sz w:val="24"/>
          <w:lang w:val="en-US" w:eastAsia="zh-CN"/>
        </w:rPr>
        <w:t>0.09</w:t>
      </w:r>
      <w:r>
        <w:rPr>
          <w:rFonts w:hint="default" w:ascii="Times New Roman" w:hAnsi="Times New Roman" w:eastAsia="仿宋_GB2312" w:cs="Times New Roman"/>
          <w:sz w:val="24"/>
        </w:rPr>
        <w:t>万m³运至泸州市古蔺县石屏镇向顶村历史遗留磺渣堆场污染风险管控项目进行综合利用</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lang w:val="en-US" w:eastAsia="zh-CN"/>
        </w:rPr>
        <w:t>线路</w:t>
      </w:r>
      <w:r>
        <w:rPr>
          <w:rFonts w:hint="default" w:ascii="Times New Roman" w:hAnsi="Times New Roman" w:eastAsia="仿宋_GB2312" w:cs="Times New Roman"/>
          <w:sz w:val="24"/>
        </w:rPr>
        <w:t>工程产生的余方</w:t>
      </w:r>
      <w:r>
        <w:rPr>
          <w:rFonts w:hint="default" w:ascii="Times New Roman" w:hAnsi="Times New Roman" w:eastAsia="仿宋_GB2312" w:cs="Times New Roman"/>
          <w:sz w:val="24"/>
          <w:lang w:val="en-US" w:eastAsia="zh-CN"/>
        </w:rPr>
        <w:t>0.05</w:t>
      </w:r>
      <w:r>
        <w:rPr>
          <w:rFonts w:hint="default" w:ascii="Times New Roman" w:hAnsi="Times New Roman" w:eastAsia="仿宋_GB2312" w:cs="Times New Roman"/>
          <w:sz w:val="24"/>
        </w:rPr>
        <w:t>万m³</w:t>
      </w:r>
      <w:r>
        <w:rPr>
          <w:rFonts w:hint="default" w:ascii="Times New Roman" w:hAnsi="Times New Roman" w:eastAsia="仿宋_GB2312" w:cs="Times New Roman"/>
          <w:sz w:val="24"/>
          <w:lang w:val="en-US" w:eastAsia="zh-CN"/>
        </w:rPr>
        <w:t>于</w:t>
      </w:r>
      <w:r>
        <w:rPr>
          <w:rFonts w:hint="default" w:ascii="Times New Roman" w:hAnsi="Times New Roman" w:eastAsia="仿宋_GB2312" w:cs="Times New Roman"/>
          <w:sz w:val="24"/>
        </w:rPr>
        <w:t>塔基区域永久占地</w:t>
      </w:r>
      <w:r>
        <w:rPr>
          <w:rFonts w:hint="default" w:ascii="Times New Roman" w:hAnsi="Times New Roman" w:eastAsia="仿宋_GB2312" w:cs="Times New Roman"/>
          <w:sz w:val="24"/>
          <w:lang w:val="en-US" w:eastAsia="zh-CN"/>
        </w:rPr>
        <w:t>范围</w:t>
      </w:r>
      <w:r>
        <w:rPr>
          <w:rFonts w:hint="default" w:ascii="Times New Roman" w:hAnsi="Times New Roman" w:eastAsia="仿宋_GB2312" w:cs="Times New Roman"/>
          <w:sz w:val="24"/>
        </w:rPr>
        <w:t>平铺</w:t>
      </w:r>
      <w:r>
        <w:rPr>
          <w:rFonts w:hint="default" w:ascii="Times New Roman" w:hAnsi="Times New Roman" w:eastAsia="仿宋_GB2312" w:cs="Times New Roman"/>
          <w:sz w:val="24"/>
          <w:lang w:val="en-US" w:eastAsia="zh-CN"/>
        </w:rPr>
        <w:t>综合</w:t>
      </w:r>
      <w:r>
        <w:rPr>
          <w:rFonts w:hint="default" w:ascii="Times New Roman" w:hAnsi="Times New Roman" w:eastAsia="仿宋_GB2312" w:cs="Times New Roman"/>
          <w:sz w:val="24"/>
        </w:rPr>
        <w:t>处理，达到了土石方资源化利用的目的，同时避免了因堆存防护余土而新设置弃渣场，减少了对地表的扰动，符合水土保持要求。</w:t>
      </w:r>
    </w:p>
    <w:p w14:paraId="65BB5C3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本工程在施工期间充分考虑到季节等因素合理安排施工，由于施工时序现在，本项目塔基施工土建工程未能避开雨季时段，因此在通过增加作业队伍创造较多的作业面同时施工，确保全段同步完工，同时加强施工期间的临时防护，达到水土保持目的。</w:t>
      </w:r>
    </w:p>
    <w:p w14:paraId="3290C5B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5、塔基施工基础采用不等高基础，开挖方式尽量以旋挖机钻孔方式，且本项目线路工程未采用板式基础，最大限度减少大开挖。上述施工工艺和技术成熟，当前在国内普遍使用，能够达到水土保持的效果，确保施工进度按时完成，符合水土保持技术要求。</w:t>
      </w:r>
    </w:p>
    <w:p w14:paraId="67E1038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6、主体设计中具有水保功能的措施有：表土剥离和绿化覆土等工程，就整个主体工程建设区而言，由于主体设计侧重点的不同，具有水土保持功能的设计还有一些欠缺，施工临时防护措施不够完善，有的设计深度不够，本方案将对欠缺的水保问题进行补充完善，形成完整的水土流失防治体系。</w:t>
      </w:r>
    </w:p>
    <w:p w14:paraId="61A950C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7、本项目不需设置取土（石、料）场、弃（土）渣场，项目区及工程沿线有开采许可证的采砂、采石场众多，买卖和运输较方便，本工程所用砂、石考虑就近在有开采许可证的采砂、采石场购买，相应的水土流失防治责任由商家承担。</w:t>
      </w:r>
    </w:p>
    <w:p w14:paraId="6E09F33C">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8、通过本方案对水土保持临时措施进行补充布置和设计后，将形成完整的水土保持体系，有效控制因该项目建设造成的新增水土流失量。</w:t>
      </w:r>
    </w:p>
    <w:p w14:paraId="1B4CB80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综上所述，因此从水土保持角度考虑，本项目建设方案与布局合理，工程建设基本符合水土保持法规、技术标准的规定，工程建设是可行的。</w:t>
      </w:r>
    </w:p>
    <w:p w14:paraId="407E4341">
      <w:pPr>
        <w:spacing w:line="360" w:lineRule="auto"/>
        <w:outlineLvl w:val="2"/>
        <w:rPr>
          <w:rFonts w:hint="default" w:ascii="Times New Roman" w:hAnsi="Times New Roman" w:eastAsia="仿宋_GB2312" w:cs="Times New Roman"/>
          <w:b/>
          <w:bCs/>
          <w:sz w:val="30"/>
          <w:szCs w:val="30"/>
        </w:rPr>
      </w:pPr>
      <w:r>
        <w:rPr>
          <w:rFonts w:hint="default" w:ascii="Times New Roman" w:hAnsi="Times New Roman" w:eastAsia="仿宋_GB2312" w:cs="Times New Roman"/>
          <w:b/>
          <w:bCs/>
          <w:sz w:val="30"/>
          <w:szCs w:val="30"/>
        </w:rPr>
        <w:t>1.7水土流失预测结果</w:t>
      </w:r>
      <w:bookmarkEnd w:id="15"/>
    </w:p>
    <w:p w14:paraId="0116264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施工期间扰动地表面积为1.74h</w:t>
      </w:r>
      <w:r>
        <w:rPr>
          <w:rFonts w:hint="default" w:ascii="Times New Roman" w:hAnsi="Times New Roman" w:eastAsia="仿宋_GB2312" w:cs="Times New Roman"/>
          <w:bCs/>
          <w:sz w:val="24"/>
          <w:szCs w:val="24"/>
        </w:rPr>
        <w:t>m²</w:t>
      </w:r>
      <w:r>
        <w:rPr>
          <w:rFonts w:hint="default" w:ascii="Times New Roman" w:hAnsi="Times New Roman" w:eastAsia="仿宋_GB2312" w:cs="Times New Roman"/>
          <w:sz w:val="24"/>
          <w:szCs w:val="24"/>
        </w:rPr>
        <w:t>，损毁植被面积1.21h</w:t>
      </w:r>
      <w:r>
        <w:rPr>
          <w:rFonts w:hint="default" w:ascii="Times New Roman" w:hAnsi="Times New Roman" w:eastAsia="仿宋_GB2312" w:cs="Times New Roman"/>
          <w:bCs/>
          <w:sz w:val="24"/>
          <w:szCs w:val="24"/>
        </w:rPr>
        <w:t>m²</w:t>
      </w:r>
      <w:r>
        <w:rPr>
          <w:rFonts w:hint="default" w:ascii="Times New Roman" w:hAnsi="Times New Roman" w:eastAsia="仿宋_GB2312" w:cs="Times New Roman"/>
          <w:sz w:val="24"/>
          <w:szCs w:val="24"/>
        </w:rPr>
        <w:t>（线路工程临占地现状林草植被及居民自发栽培作物），本工程水土流失总量</w:t>
      </w:r>
      <w:r>
        <w:rPr>
          <w:rFonts w:hint="default" w:ascii="Times New Roman" w:hAnsi="Times New Roman" w:eastAsia="仿宋_GB2312" w:cs="Times New Roman"/>
          <w:kern w:val="0"/>
          <w:sz w:val="24"/>
          <w:szCs w:val="24"/>
          <w:lang w:eastAsia="zh-CN"/>
        </w:rPr>
        <w:t>77.18</w:t>
      </w:r>
      <w:r>
        <w:rPr>
          <w:rFonts w:hint="default" w:ascii="Times New Roman" w:hAnsi="Times New Roman" w:eastAsia="仿宋_GB2312" w:cs="Times New Roman"/>
          <w:kern w:val="0"/>
          <w:sz w:val="24"/>
          <w:szCs w:val="24"/>
        </w:rPr>
        <w:t>t</w:t>
      </w:r>
      <w:r>
        <w:rPr>
          <w:rFonts w:hint="default" w:ascii="Times New Roman" w:hAnsi="Times New Roman" w:eastAsia="仿宋_GB2312" w:cs="Times New Roman"/>
          <w:sz w:val="24"/>
          <w:szCs w:val="24"/>
        </w:rPr>
        <w:t>，新增水土流失量</w:t>
      </w:r>
      <w:r>
        <w:rPr>
          <w:rFonts w:hint="default" w:ascii="Times New Roman" w:hAnsi="Times New Roman" w:eastAsia="仿宋_GB2312" w:cs="Times New Roman"/>
          <w:kern w:val="0"/>
          <w:sz w:val="24"/>
          <w:szCs w:val="24"/>
          <w:lang w:eastAsia="zh-CN"/>
        </w:rPr>
        <w:t>41.99</w:t>
      </w:r>
      <w:r>
        <w:rPr>
          <w:rFonts w:hint="default" w:ascii="Times New Roman" w:hAnsi="Times New Roman" w:eastAsia="仿宋_GB2312" w:cs="Times New Roman"/>
          <w:kern w:val="0"/>
          <w:sz w:val="24"/>
          <w:szCs w:val="24"/>
        </w:rPr>
        <w:t>t</w:t>
      </w:r>
      <w:r>
        <w:rPr>
          <w:rFonts w:hint="default" w:ascii="Times New Roman" w:hAnsi="Times New Roman" w:eastAsia="仿宋_GB2312" w:cs="Times New Roman"/>
          <w:sz w:val="24"/>
          <w:szCs w:val="24"/>
        </w:rPr>
        <w:t>；其中施工期可能产生土壤流失总量</w:t>
      </w:r>
      <w:r>
        <w:rPr>
          <w:rFonts w:hint="default" w:ascii="Times New Roman" w:hAnsi="Times New Roman" w:eastAsia="仿宋_GB2312" w:cs="Times New Roman"/>
          <w:kern w:val="0"/>
          <w:sz w:val="24"/>
          <w:szCs w:val="24"/>
          <w:lang w:eastAsia="zh-CN"/>
        </w:rPr>
        <w:t>49.68</w:t>
      </w:r>
      <w:r>
        <w:rPr>
          <w:rFonts w:hint="default" w:ascii="Times New Roman" w:hAnsi="Times New Roman" w:eastAsia="仿宋_GB2312" w:cs="Times New Roman"/>
          <w:kern w:val="0"/>
          <w:sz w:val="24"/>
          <w:szCs w:val="24"/>
        </w:rPr>
        <w:t>t</w:t>
      </w:r>
      <w:r>
        <w:rPr>
          <w:rFonts w:hint="default" w:ascii="Times New Roman" w:hAnsi="Times New Roman" w:eastAsia="仿宋_GB2312" w:cs="Times New Roman"/>
          <w:sz w:val="24"/>
          <w:szCs w:val="24"/>
        </w:rPr>
        <w:t>，新增土壤流失量为</w:t>
      </w:r>
      <w:r>
        <w:rPr>
          <w:rFonts w:hint="default" w:ascii="Times New Roman" w:hAnsi="Times New Roman" w:eastAsia="仿宋_GB2312" w:cs="Times New Roman"/>
          <w:kern w:val="0"/>
          <w:sz w:val="24"/>
          <w:szCs w:val="24"/>
          <w:lang w:eastAsia="zh-CN"/>
        </w:rPr>
        <w:t>30.93</w:t>
      </w:r>
      <w:r>
        <w:rPr>
          <w:rFonts w:hint="default" w:ascii="Times New Roman" w:hAnsi="Times New Roman" w:eastAsia="仿宋_GB2312" w:cs="Times New Roman"/>
          <w:kern w:val="0"/>
          <w:sz w:val="24"/>
          <w:szCs w:val="24"/>
        </w:rPr>
        <w:t>t</w:t>
      </w:r>
      <w:r>
        <w:rPr>
          <w:rFonts w:hint="default" w:ascii="Times New Roman" w:hAnsi="Times New Roman" w:eastAsia="仿宋_GB2312" w:cs="Times New Roman"/>
          <w:sz w:val="24"/>
          <w:szCs w:val="24"/>
        </w:rPr>
        <w:t>；自然恢复期水土流失总量为</w:t>
      </w:r>
      <w:r>
        <w:rPr>
          <w:rFonts w:hint="default" w:ascii="Times New Roman" w:hAnsi="Times New Roman" w:eastAsia="仿宋_GB2312" w:cs="Times New Roman"/>
          <w:kern w:val="0"/>
          <w:sz w:val="24"/>
          <w:szCs w:val="24"/>
        </w:rPr>
        <w:t>34.76t</w:t>
      </w:r>
      <w:r>
        <w:rPr>
          <w:rFonts w:hint="default" w:ascii="Times New Roman" w:hAnsi="Times New Roman" w:eastAsia="仿宋_GB2312" w:cs="Times New Roman"/>
          <w:sz w:val="24"/>
          <w:szCs w:val="24"/>
        </w:rPr>
        <w:t>，新增土壤流失量</w:t>
      </w:r>
      <w:r>
        <w:rPr>
          <w:rFonts w:hint="default" w:ascii="Times New Roman" w:hAnsi="Times New Roman" w:eastAsia="仿宋_GB2312" w:cs="Times New Roman"/>
          <w:kern w:val="0"/>
          <w:sz w:val="24"/>
          <w:szCs w:val="24"/>
        </w:rPr>
        <w:t>11.06t</w:t>
      </w:r>
      <w:r>
        <w:rPr>
          <w:rFonts w:hint="default" w:ascii="Times New Roman" w:hAnsi="Times New Roman" w:eastAsia="仿宋_GB2312" w:cs="Times New Roman"/>
          <w:sz w:val="24"/>
          <w:szCs w:val="24"/>
        </w:rPr>
        <w:t>。线路工程施工占地是水土流失防治重点区域，施工期是水土流失防治重点时段。</w:t>
      </w:r>
    </w:p>
    <w:p w14:paraId="015D7F1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本工程水土流失危害主要表现在：工程扰动地面电缆沟和基础土石方开挖、回填等，局部扰动强烈，若工程施工不规范，容易形成裸露区域、临时堆土未采取有效挡护及覆盖措施等，造成新增水土流失，降低土地生产力。</w:t>
      </w:r>
    </w:p>
    <w:p w14:paraId="5AD53D35">
      <w:pPr>
        <w:spacing w:line="360" w:lineRule="auto"/>
        <w:outlineLvl w:val="2"/>
        <w:rPr>
          <w:rFonts w:hint="default" w:ascii="Times New Roman" w:hAnsi="Times New Roman" w:eastAsia="仿宋_GB2312" w:cs="Times New Roman"/>
          <w:b/>
          <w:bCs/>
          <w:sz w:val="30"/>
          <w:szCs w:val="30"/>
        </w:rPr>
      </w:pPr>
      <w:bookmarkStart w:id="16" w:name="_Toc184046022"/>
      <w:r>
        <w:rPr>
          <w:rFonts w:hint="default" w:ascii="Times New Roman" w:hAnsi="Times New Roman" w:eastAsia="仿宋_GB2312" w:cs="Times New Roman"/>
          <w:b/>
          <w:bCs/>
          <w:sz w:val="30"/>
          <w:szCs w:val="30"/>
        </w:rPr>
        <w:t>1.8水土保持措施布设成果</w:t>
      </w:r>
      <w:bookmarkEnd w:id="16"/>
    </w:p>
    <w:p w14:paraId="21FBACAE">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根据工程布局、施工及产生水土流失的特点，</w:t>
      </w:r>
      <w:r>
        <w:rPr>
          <w:rFonts w:hint="default" w:ascii="Times New Roman" w:hAnsi="Times New Roman" w:eastAsia="仿宋_GB2312" w:cs="Times New Roman"/>
          <w:sz w:val="24"/>
        </w:rPr>
        <w:t>本项目根据项目组成划分为2个一级防治区：变电站工程区和线路工程区。再将变电站工程区划分为变电站扩建工程区</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线路工程区划分为塔基及施工临时占地区、施工道路区、其他施工临时设施区和电缆工程区，共计5个二级防治分区。</w:t>
      </w:r>
      <w:r>
        <w:rPr>
          <w:rFonts w:hint="default" w:ascii="Times New Roman" w:hAnsi="Times New Roman" w:eastAsia="仿宋_GB2312" w:cs="Times New Roman"/>
          <w:sz w:val="24"/>
          <w:szCs w:val="24"/>
        </w:rPr>
        <w:t>各区具体水土保持措施如下：</w:t>
      </w:r>
    </w:p>
    <w:p w14:paraId="3B212311">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1、变电站工程区</w:t>
      </w:r>
    </w:p>
    <w:p w14:paraId="4BEED60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（1）变电站扩建工程区</w:t>
      </w:r>
    </w:p>
    <w:p w14:paraId="7B9081F4">
      <w:pPr>
        <w:pStyle w:val="43"/>
        <w:spacing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工程措施：</w:t>
      </w:r>
      <w:r>
        <w:rPr>
          <w:rFonts w:hint="default" w:ascii="Times New Roman" w:hAnsi="Times New Roman" w:eastAsia="仿宋_GB2312" w:cs="Times New Roman"/>
          <w:sz w:val="24"/>
          <w:u w:val="single"/>
        </w:rPr>
        <w:t>DN300排水管45m、双箅雨水口1个、透水铺装80m²、铺设碎石580m²</w:t>
      </w:r>
      <w:r>
        <w:rPr>
          <w:rFonts w:hint="default" w:ascii="Times New Roman" w:hAnsi="Times New Roman" w:eastAsia="仿宋_GB2312" w:cs="Times New Roman"/>
          <w:sz w:val="24"/>
        </w:rPr>
        <w:t>；</w:t>
      </w:r>
    </w:p>
    <w:p w14:paraId="43AFC43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临时措施：土袋拦挡57m、防雨布遮盖200m²；</w:t>
      </w:r>
    </w:p>
    <w:p w14:paraId="72590FB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2、线路工程区</w:t>
      </w:r>
    </w:p>
    <w:p w14:paraId="498A694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（1）塔基及施工临时占地区</w:t>
      </w:r>
    </w:p>
    <w:p w14:paraId="10A0F20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工程措施：</w:t>
      </w:r>
      <w:r>
        <w:rPr>
          <w:rFonts w:hint="default" w:ascii="Times New Roman" w:hAnsi="Times New Roman" w:eastAsia="仿宋_GB2312" w:cs="Times New Roman"/>
          <w:sz w:val="24"/>
          <w:u w:val="single"/>
        </w:rPr>
        <w:t>表土剥离</w:t>
      </w:r>
      <w:r>
        <w:rPr>
          <w:rFonts w:hint="default" w:ascii="Times New Roman" w:hAnsi="Times New Roman" w:eastAsia="仿宋_GB2312" w:cs="Times New Roman"/>
          <w:sz w:val="24"/>
          <w:u w:val="single"/>
          <w:lang w:eastAsia="zh-CN"/>
        </w:rPr>
        <w:t>0.17万m³</w:t>
      </w:r>
      <w:r>
        <w:rPr>
          <w:rFonts w:hint="default" w:ascii="Times New Roman" w:hAnsi="Times New Roman" w:eastAsia="仿宋_GB2312" w:cs="Times New Roman"/>
          <w:sz w:val="24"/>
          <w:u w:val="single"/>
        </w:rPr>
        <w:t>、表土回覆0.17万m³、土地整治0.71hm²、浆砌石排水沟33m</w:t>
      </w:r>
      <w:r>
        <w:rPr>
          <w:rFonts w:hint="default" w:ascii="Times New Roman" w:hAnsi="Times New Roman" w:eastAsia="仿宋_GB2312" w:cs="Times New Roman"/>
          <w:sz w:val="24"/>
        </w:rPr>
        <w:t>；</w:t>
      </w:r>
    </w:p>
    <w:p w14:paraId="2BC1554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植物措施：</w:t>
      </w:r>
      <w:r>
        <w:rPr>
          <w:rFonts w:hint="default" w:ascii="Times New Roman" w:hAnsi="Times New Roman" w:eastAsia="仿宋_GB2312" w:cs="Times New Roman"/>
          <w:sz w:val="24"/>
          <w:u w:val="single"/>
        </w:rPr>
        <w:t>植草护坡161m²、播撒草籽0.41hm²</w:t>
      </w:r>
      <w:r>
        <w:rPr>
          <w:rFonts w:hint="default" w:ascii="Times New Roman" w:hAnsi="Times New Roman" w:eastAsia="仿宋_GB2312" w:cs="Times New Roman"/>
          <w:sz w:val="24"/>
        </w:rPr>
        <w:t>、栽植灌木900株；</w:t>
      </w:r>
    </w:p>
    <w:p w14:paraId="525E34C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临时措施：临时排水沟130m、临时沉沙池2个、土袋拦挡133m、防雨布遮盖1100m²；</w:t>
      </w:r>
    </w:p>
    <w:p w14:paraId="18BD3D3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（2）施工道路区</w:t>
      </w:r>
    </w:p>
    <w:p w14:paraId="3401CB2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工程措施：表土剥离</w:t>
      </w:r>
      <w:r>
        <w:rPr>
          <w:rFonts w:hint="default" w:ascii="Times New Roman" w:hAnsi="Times New Roman" w:eastAsia="仿宋_GB2312" w:cs="Times New Roman"/>
          <w:sz w:val="24"/>
          <w:lang w:eastAsia="zh-CN"/>
        </w:rPr>
        <w:t>0.05万m³</w:t>
      </w:r>
      <w:r>
        <w:rPr>
          <w:rFonts w:hint="default" w:ascii="Times New Roman" w:hAnsi="Times New Roman" w:eastAsia="仿宋_GB2312" w:cs="Times New Roman"/>
          <w:sz w:val="24"/>
        </w:rPr>
        <w:t>、表土回覆0.05万m³、土地整治0.18hm²；</w:t>
      </w:r>
    </w:p>
    <w:p w14:paraId="04EFB80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植物措施：撒播草籽0.18hm²、栽植灌木450株；</w:t>
      </w:r>
    </w:p>
    <w:p w14:paraId="26F3D05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临时措施：临时排水沟350m、临时沉沙池3个、防雨布遮盖330m²、土袋拦挡73m；</w:t>
      </w:r>
    </w:p>
    <w:p w14:paraId="13F9827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（3）其他施工临时设施区</w:t>
      </w:r>
    </w:p>
    <w:p w14:paraId="552129D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工程措施：土地整治0.16hm²；</w:t>
      </w:r>
    </w:p>
    <w:p w14:paraId="4425D0F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植物措施：播撒草籽0.16hm²；</w:t>
      </w:r>
    </w:p>
    <w:p w14:paraId="1033C15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临时措施：铺设棕榈垫0.16hm²；</w:t>
      </w:r>
    </w:p>
    <w:p w14:paraId="6504C0E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（4）电缆工程区</w:t>
      </w:r>
    </w:p>
    <w:p w14:paraId="147D7F5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工程措施：表土剥离0.10hm²、表土回覆0.03万m³、土地整治0.07hm²；</w:t>
      </w:r>
    </w:p>
    <w:p w14:paraId="6B4398B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临时措施：土袋拦挡57m、防雨布遮盖200m²。</w:t>
      </w:r>
    </w:p>
    <w:p w14:paraId="6CDC896E">
      <w:pPr>
        <w:spacing w:line="360" w:lineRule="auto"/>
        <w:outlineLvl w:val="2"/>
        <w:rPr>
          <w:rFonts w:hint="default" w:ascii="Times New Roman" w:hAnsi="Times New Roman" w:eastAsia="仿宋_GB2312" w:cs="Times New Roman"/>
          <w:b/>
          <w:bCs/>
          <w:sz w:val="30"/>
          <w:szCs w:val="30"/>
        </w:rPr>
      </w:pPr>
      <w:bookmarkStart w:id="17" w:name="_Toc184046023"/>
      <w:r>
        <w:rPr>
          <w:rFonts w:hint="default" w:ascii="Times New Roman" w:hAnsi="Times New Roman" w:eastAsia="仿宋_GB2312" w:cs="Times New Roman"/>
          <w:b/>
          <w:bCs/>
          <w:sz w:val="30"/>
          <w:szCs w:val="30"/>
        </w:rPr>
        <w:t>1.9水土保持监测方案</w:t>
      </w:r>
      <w:bookmarkEnd w:id="17"/>
    </w:p>
    <w:p w14:paraId="5147AA10">
      <w:pPr>
        <w:pStyle w:val="43"/>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根据《水利部关于进一步深化“放管服”改革全面加强水土保持监管的意见》（水保〔2019〕160号），按本工程征占地面积、土石方挖填量，编制水土保持方案报告表，可不开展专项水土保持监测工作。工程水土保持监测将由施工单位、监理单位以及验收调查单位通过巡查方式进行调查监测。</w:t>
      </w:r>
    </w:p>
    <w:p w14:paraId="11B96FE6">
      <w:pPr>
        <w:spacing w:line="360" w:lineRule="auto"/>
        <w:outlineLvl w:val="2"/>
        <w:rPr>
          <w:rFonts w:hint="default" w:ascii="Times New Roman" w:hAnsi="Times New Roman" w:eastAsia="仿宋_GB2312" w:cs="Times New Roman"/>
          <w:b/>
          <w:bCs/>
          <w:sz w:val="30"/>
          <w:szCs w:val="30"/>
        </w:rPr>
      </w:pPr>
      <w:bookmarkStart w:id="18" w:name="_Toc184046024"/>
      <w:r>
        <w:rPr>
          <w:rFonts w:hint="default" w:ascii="Times New Roman" w:hAnsi="Times New Roman" w:eastAsia="仿宋_GB2312" w:cs="Times New Roman"/>
          <w:b/>
          <w:bCs/>
          <w:sz w:val="30"/>
          <w:szCs w:val="30"/>
        </w:rPr>
        <w:t>1.10水土保持投资及效益分析成果</w:t>
      </w:r>
      <w:bookmarkEnd w:id="18"/>
    </w:p>
    <w:p w14:paraId="27869345">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本工程水土保持估算总投资</w:t>
      </w:r>
      <w:r>
        <w:rPr>
          <w:rFonts w:hint="default" w:ascii="Times New Roman" w:hAnsi="Times New Roman" w:eastAsia="仿宋_GB2312" w:cs="Times New Roman"/>
          <w:kern w:val="0"/>
          <w:sz w:val="24"/>
        </w:rPr>
        <w:t>129.15</w:t>
      </w:r>
      <w:r>
        <w:rPr>
          <w:rFonts w:hint="default" w:ascii="Times New Roman" w:hAnsi="Times New Roman" w:eastAsia="仿宋_GB2312" w:cs="Times New Roman"/>
          <w:sz w:val="24"/>
        </w:rPr>
        <w:t>万元，价格水平年为202</w:t>
      </w:r>
      <w:r>
        <w:rPr>
          <w:rFonts w:hint="default" w:ascii="Times New Roman" w:hAnsi="Times New Roman" w:eastAsia="仿宋_GB2312" w:cs="Times New Roman"/>
          <w:sz w:val="24"/>
          <w:lang w:val="en-US" w:eastAsia="zh-CN"/>
        </w:rPr>
        <w:t>5</w:t>
      </w:r>
      <w:r>
        <w:rPr>
          <w:rFonts w:hint="default" w:ascii="Times New Roman" w:hAnsi="Times New Roman" w:eastAsia="仿宋_GB2312" w:cs="Times New Roman"/>
          <w:sz w:val="24"/>
        </w:rPr>
        <w:t>年。水土保持投资中，工程措施费48.44万元（主体已列41.14万元），植物措施费4.46万元（主体已列1.45万元），临时措施费20.94万元，独立费用33.20万元，水土保持补偿费2.262万元，基本预备费6.04万元。</w:t>
      </w:r>
    </w:p>
    <w:p w14:paraId="158A2A1D">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通过实施本方案水土保持防治措施，可治理水土流失面积1.74h</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在严格执行和落实本方案设计的水土保持措施后，至设计水平年，本工程水土流失治理度为99.43%、土壤流失控制比为1.0、渣土防护率为98.31%、表土保护率为96.00%、林草植被恢复率为98.96%、林草覆盖率为54.83%，6项防治目标均达到方案编制目标。</w:t>
      </w:r>
    </w:p>
    <w:p w14:paraId="2FE0114D">
      <w:pPr>
        <w:spacing w:line="360" w:lineRule="auto"/>
        <w:outlineLvl w:val="2"/>
        <w:rPr>
          <w:rFonts w:hint="default" w:ascii="Times New Roman" w:hAnsi="Times New Roman" w:eastAsia="仿宋_GB2312" w:cs="Times New Roman"/>
          <w:b/>
          <w:bCs/>
          <w:sz w:val="30"/>
          <w:szCs w:val="30"/>
        </w:rPr>
      </w:pPr>
      <w:bookmarkStart w:id="19" w:name="_Toc184046025"/>
      <w:r>
        <w:rPr>
          <w:rFonts w:hint="default" w:ascii="Times New Roman" w:hAnsi="Times New Roman" w:eastAsia="仿宋_GB2312" w:cs="Times New Roman"/>
          <w:b/>
          <w:bCs/>
          <w:sz w:val="30"/>
          <w:szCs w:val="30"/>
        </w:rPr>
        <w:t>1.11结论</w:t>
      </w:r>
      <w:bookmarkEnd w:id="19"/>
    </w:p>
    <w:p w14:paraId="57383F0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根据《中华人民共和国水土保持法》《四川省实施〈中华人民共和国水土保持法〉办法》《生产建设项目水土保持技术标准》（GB 50433-2018）和《关于严格开发建设项目水土保持方案审查审批工作的通知》（水保〔2007〕184号文）的相关要求，本工程除涉及乌江赤水河上中游国家级水土流失重点治理区范围外，无其他水土保持制约性因素，施工过程中不可避免地扰动原地貌、损坏土地和植被，造成一定程度的水土流失，本工程通过各项水土保持措施的实施，优化施工工艺，减少地表扰动和植被破坏，加强预防、治理和补偿措施，以减小因工程建设带来的不利影响，最大限度地保护现有土地和植被的水土保持功能，有效地控制水土流失，能够达到水土保持相关要求，达到经济发展和环境建设协调发展。因此，工程选址选线、建设方案符合水土保持法律法规、技术标准的规定，本工程通过方案的水土保持措施治理后，项目建设是可行的。</w:t>
      </w:r>
    </w:p>
    <w:p w14:paraId="64F0B7A8">
      <w:pPr>
        <w:pStyle w:val="43"/>
        <w:spacing w:line="360" w:lineRule="auto"/>
        <w:ind w:firstLine="480" w:firstLineChars="200"/>
        <w:rPr>
          <w:rFonts w:hint="default" w:ascii="Times New Roman" w:hAnsi="Times New Roman" w:eastAsia="仿宋_GB2312" w:cs="Times New Roman"/>
          <w:sz w:val="24"/>
        </w:rPr>
        <w:sectPr>
          <w:headerReference r:id="rId12" w:type="default"/>
          <w:footerReference r:id="rId14" w:type="default"/>
          <w:headerReference r:id="rId13" w:type="even"/>
          <w:footerReference r:id="rId15" w:type="even"/>
          <w:pgSz w:w="11906" w:h="16838"/>
          <w:pgMar w:top="1440" w:right="1800" w:bottom="1440" w:left="1800" w:header="851" w:footer="992" w:gutter="0"/>
          <w:pgNumType w:start="1"/>
          <w:cols w:space="720" w:num="1"/>
          <w:docGrid w:type="lines" w:linePitch="312" w:charSpace="0"/>
        </w:sectPr>
      </w:pPr>
      <w:r>
        <w:rPr>
          <w:rFonts w:hint="default" w:ascii="Times New Roman" w:hAnsi="Times New Roman" w:eastAsia="仿宋_GB2312" w:cs="Times New Roman"/>
          <w:sz w:val="24"/>
          <w:szCs w:val="24"/>
        </w:rPr>
        <w:t>在主体工程下阶段的设计中认真贯彻落实水土保持方案，设计应体现水土保持理念；明确施工单位应承担的水土流失防治责任，建设单位应在施工招标中将水土保持方案措施落实到招标文件中，使水土保持措施真正做到“三同时”；建设单位与当地水务部门共同配合，加强水土保持工作的监督和管理，保证工程质量；主体工程竣工验收前必须完成水土保持设施专项验收工作，水保设施未验收，主体不能投入运行，验收内容、程序等按《水利部关于进一步深化“放管服”改革全面加强水土保持监管的意见》（水保〔2019〕160号文）等文件的相关要求执行。</w:t>
      </w:r>
    </w:p>
    <w:p w14:paraId="1AA1A1AD">
      <w:pPr>
        <w:pStyle w:val="3"/>
        <w:spacing w:before="0" w:after="0" w:line="415" w:lineRule="auto"/>
        <w:jc w:val="center"/>
        <w:rPr>
          <w:rFonts w:hint="default" w:ascii="Times New Roman" w:hAnsi="Times New Roman" w:eastAsia="仿宋_GB2312" w:cs="Times New Roman"/>
          <w:bCs w:val="0"/>
        </w:rPr>
      </w:pPr>
      <w:bookmarkStart w:id="20" w:name="_Toc184046026"/>
      <w:r>
        <w:rPr>
          <w:rFonts w:hint="default" w:ascii="Times New Roman" w:hAnsi="Times New Roman" w:eastAsia="仿宋_GB2312" w:cs="Times New Roman"/>
          <w:bCs w:val="0"/>
        </w:rPr>
        <w:t>2、项目概况</w:t>
      </w:r>
      <w:bookmarkEnd w:id="20"/>
    </w:p>
    <w:p w14:paraId="436AFD3E">
      <w:pPr>
        <w:spacing w:line="360" w:lineRule="auto"/>
        <w:outlineLvl w:val="2"/>
        <w:rPr>
          <w:rFonts w:hint="default" w:ascii="Times New Roman" w:hAnsi="Times New Roman" w:eastAsia="仿宋_GB2312" w:cs="Times New Roman"/>
          <w:b/>
          <w:bCs/>
          <w:sz w:val="30"/>
          <w:szCs w:val="30"/>
        </w:rPr>
      </w:pPr>
      <w:bookmarkStart w:id="21" w:name="_Toc184046027"/>
      <w:r>
        <w:rPr>
          <w:rFonts w:hint="default" w:ascii="Times New Roman" w:hAnsi="Times New Roman" w:eastAsia="仿宋_GB2312" w:cs="Times New Roman"/>
          <w:b/>
          <w:bCs/>
          <w:sz w:val="30"/>
          <w:szCs w:val="30"/>
        </w:rPr>
        <w:t>2.1项目组成及工程布置</w:t>
      </w:r>
      <w:bookmarkEnd w:id="21"/>
    </w:p>
    <w:p w14:paraId="4B47C5C8">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2.1.1 项目基本情况</w:t>
      </w:r>
    </w:p>
    <w:p w14:paraId="74FE2DAE">
      <w:pPr>
        <w:pStyle w:val="43"/>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项目名称：泸州古蔺黄草坪110kV变电站主变扩建工程</w:t>
      </w:r>
    </w:p>
    <w:p w14:paraId="5DD12CE4">
      <w:pPr>
        <w:pStyle w:val="43"/>
        <w:spacing w:line="360" w:lineRule="auto"/>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建设单位：</w:t>
      </w:r>
      <w:r>
        <w:rPr>
          <w:rFonts w:hint="default" w:ascii="Times New Roman" w:hAnsi="Times New Roman" w:eastAsia="仿宋_GB2312" w:cs="Times New Roman"/>
          <w:sz w:val="24"/>
          <w:szCs w:val="24"/>
          <w:lang w:eastAsia="zh-CN"/>
        </w:rPr>
        <w:t>国网四川省电力公司古蔺县供电分公司</w:t>
      </w:r>
    </w:p>
    <w:p w14:paraId="061E7505">
      <w:pPr>
        <w:pStyle w:val="43"/>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建设性质：扩建、建设类</w:t>
      </w:r>
    </w:p>
    <w:p w14:paraId="2736C682">
      <w:pPr>
        <w:pStyle w:val="43"/>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建设地点：四川省泸州市古蔺县</w:t>
      </w:r>
    </w:p>
    <w:p w14:paraId="5D307728">
      <w:pPr>
        <w:pStyle w:val="43"/>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建设内容：1、</w:t>
      </w:r>
      <w:r>
        <w:rPr>
          <w:rFonts w:hint="default" w:ascii="Times New Roman" w:hAnsi="Times New Roman" w:eastAsia="仿宋_GB2312" w:cs="Times New Roman"/>
          <w:sz w:val="24"/>
          <w:szCs w:val="24"/>
          <w:lang w:eastAsia="zh-CN"/>
        </w:rPr>
        <w:t>黄草坪110kV变电站扩建工程</w:t>
      </w:r>
      <w:r>
        <w:rPr>
          <w:rFonts w:hint="default" w:ascii="Times New Roman" w:hAnsi="Times New Roman" w:eastAsia="仿宋_GB2312" w:cs="Times New Roman"/>
          <w:sz w:val="24"/>
          <w:szCs w:val="24"/>
        </w:rPr>
        <w:t>：主变压器远期规模2×63MVA，前期已建1×63MVA，本期扩建1×63MVA。110kV出线远期4回。前期已建3回，分别至震东220kV变电站1回、走马110kV变电站1回、德耀110kV升压站1回。本期扩建1回，至永乐220kV变电站。35kV出线远期6回，前期已建3回，本期扩建3回。10kV出线远期24回，前期已建12回，本期扩建12回。远期每台主变10kV侧装设2组6Mvar并联电容器。前期1号主变10kV侧装设2组6Mvar并联电容器，本期在新增的2号主变10kV侧装设2组6Mvar并联电容器。35kV消弧线圈远期1×550kVA，前期无，本期1×550kVA。10kV采用接地变及消弧线圈成套装置，消弧线圈容量远期2×1000kVA，前期无，本期2×1000kVA；2、永乐220kV变电站二次完善工程：本期永乐变新增110kV线路保护装置1套；3、新建永乐-黄草坪110kV线路工程：新建架空线路8.3km，按单回架设，导线截面采用2×240m</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szCs w:val="24"/>
        </w:rPr>
        <w:t>。导线允许温度80℃。新建电缆线路0.20km，按单回敷设，电缆截面采用1000m</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szCs w:val="24"/>
        </w:rPr>
        <w:t>。本工程新建电缆沟0.17km。</w:t>
      </w:r>
    </w:p>
    <w:p w14:paraId="6A279332">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建设工期：202</w:t>
      </w:r>
      <w:r>
        <w:rPr>
          <w:rFonts w:hint="default" w:ascii="Times New Roman" w:hAnsi="Times New Roman" w:eastAsia="仿宋_GB2312" w:cs="Times New Roman"/>
          <w:sz w:val="24"/>
          <w:szCs w:val="24"/>
          <w:lang w:val="en-US" w:eastAsia="zh-CN"/>
        </w:rPr>
        <w:t>6</w:t>
      </w:r>
      <w:r>
        <w:rPr>
          <w:rFonts w:hint="default" w:ascii="Times New Roman" w:hAnsi="Times New Roman" w:eastAsia="仿宋_GB2312" w:cs="Times New Roman"/>
          <w:sz w:val="24"/>
          <w:szCs w:val="24"/>
        </w:rPr>
        <w:t>年</w:t>
      </w:r>
      <w:r>
        <w:rPr>
          <w:rFonts w:hint="default" w:ascii="Times New Roman" w:hAnsi="Times New Roman" w:eastAsia="仿宋_GB2312" w:cs="Times New Roman"/>
          <w:sz w:val="24"/>
          <w:szCs w:val="24"/>
          <w:lang w:val="en-US" w:eastAsia="zh-CN"/>
        </w:rPr>
        <w:t>3</w:t>
      </w:r>
      <w:r>
        <w:rPr>
          <w:rFonts w:hint="default" w:ascii="Times New Roman" w:hAnsi="Times New Roman" w:eastAsia="仿宋_GB2312" w:cs="Times New Roman"/>
          <w:sz w:val="24"/>
          <w:szCs w:val="24"/>
        </w:rPr>
        <w:t>月～2026年</w:t>
      </w:r>
      <w:r>
        <w:rPr>
          <w:rFonts w:hint="default" w:ascii="Times New Roman" w:hAnsi="Times New Roman" w:eastAsia="仿宋_GB2312" w:cs="Times New Roman"/>
          <w:sz w:val="24"/>
          <w:szCs w:val="24"/>
          <w:lang w:val="en-US" w:eastAsia="zh-CN"/>
        </w:rPr>
        <w:t>8</w:t>
      </w:r>
      <w:r>
        <w:rPr>
          <w:rFonts w:hint="default" w:ascii="Times New Roman" w:hAnsi="Times New Roman" w:eastAsia="仿宋_GB2312" w:cs="Times New Roman"/>
          <w:sz w:val="24"/>
          <w:szCs w:val="24"/>
        </w:rPr>
        <w:t>月，共计6个月</w:t>
      </w:r>
    </w:p>
    <w:p w14:paraId="4BF71DDC">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投    资：项目总投资</w:t>
      </w:r>
      <w:r>
        <w:rPr>
          <w:rFonts w:hint="eastAsia" w:eastAsia="仿宋_GB2312" w:cs="Times New Roman"/>
          <w:sz w:val="24"/>
          <w:szCs w:val="24"/>
          <w:lang w:eastAsia="zh-CN"/>
        </w:rPr>
        <w:t>****</w:t>
      </w:r>
      <w:r>
        <w:rPr>
          <w:rFonts w:hint="default" w:ascii="Times New Roman" w:hAnsi="Times New Roman" w:eastAsia="仿宋_GB2312" w:cs="Times New Roman"/>
          <w:sz w:val="24"/>
          <w:szCs w:val="24"/>
        </w:rPr>
        <w:t>万元，土建投资292万元，资金由建设单位自筹。</w:t>
      </w:r>
    </w:p>
    <w:p w14:paraId="6A7185C0">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表2-1  泸州古蔺黄草坪110kV变电站主变扩建工程主要技术指标表</w:t>
      </w:r>
    </w:p>
    <w:tbl>
      <w:tblPr>
        <w:tblStyle w:val="23"/>
        <w:tblW w:w="5096"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15"/>
        <w:gridCol w:w="665"/>
        <w:gridCol w:w="43"/>
        <w:gridCol w:w="825"/>
        <w:gridCol w:w="469"/>
        <w:gridCol w:w="351"/>
        <w:gridCol w:w="189"/>
        <w:gridCol w:w="292"/>
        <w:gridCol w:w="377"/>
        <w:gridCol w:w="327"/>
        <w:gridCol w:w="509"/>
        <w:gridCol w:w="476"/>
        <w:gridCol w:w="443"/>
        <w:gridCol w:w="123"/>
        <w:gridCol w:w="709"/>
        <w:gridCol w:w="843"/>
        <w:gridCol w:w="499"/>
        <w:gridCol w:w="931"/>
      </w:tblGrid>
      <w:tr w14:paraId="3B577E2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5000" w:type="pct"/>
            <w:gridSpan w:val="18"/>
            <w:vAlign w:val="center"/>
          </w:tcPr>
          <w:p w14:paraId="0297E14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一、项目基本情况</w:t>
            </w:r>
          </w:p>
        </w:tc>
      </w:tr>
      <w:tr w14:paraId="0B4191B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37" w:type="pct"/>
            <w:gridSpan w:val="2"/>
            <w:vAlign w:val="center"/>
          </w:tcPr>
          <w:p w14:paraId="43A221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项目名称</w:t>
            </w:r>
          </w:p>
        </w:tc>
        <w:tc>
          <w:tcPr>
            <w:tcW w:w="4262" w:type="pct"/>
            <w:gridSpan w:val="16"/>
            <w:vAlign w:val="center"/>
          </w:tcPr>
          <w:p w14:paraId="74E3561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泸州古蔺黄草坪110kV变电站主变扩建工程</w:t>
            </w:r>
          </w:p>
        </w:tc>
      </w:tr>
      <w:tr w14:paraId="614672C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37" w:type="pct"/>
            <w:gridSpan w:val="2"/>
            <w:vAlign w:val="center"/>
          </w:tcPr>
          <w:p w14:paraId="6A0F0E2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建设地点</w:t>
            </w:r>
          </w:p>
        </w:tc>
        <w:tc>
          <w:tcPr>
            <w:tcW w:w="1081" w:type="pct"/>
            <w:gridSpan w:val="5"/>
            <w:vAlign w:val="center"/>
          </w:tcPr>
          <w:p w14:paraId="42137C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泸州市古蔺县</w:t>
            </w:r>
          </w:p>
        </w:tc>
        <w:tc>
          <w:tcPr>
            <w:tcW w:w="1466" w:type="pct"/>
            <w:gridSpan w:val="7"/>
            <w:vAlign w:val="center"/>
          </w:tcPr>
          <w:p w14:paraId="29922D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所属流域</w:t>
            </w:r>
          </w:p>
        </w:tc>
        <w:tc>
          <w:tcPr>
            <w:tcW w:w="1713" w:type="pct"/>
            <w:gridSpan w:val="4"/>
            <w:vAlign w:val="center"/>
          </w:tcPr>
          <w:p w14:paraId="250A03C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长江流域</w:t>
            </w:r>
          </w:p>
        </w:tc>
      </w:tr>
      <w:tr w14:paraId="3BF0693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37" w:type="pct"/>
            <w:gridSpan w:val="2"/>
            <w:vAlign w:val="center"/>
          </w:tcPr>
          <w:p w14:paraId="6FCA00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工程性质</w:t>
            </w:r>
          </w:p>
        </w:tc>
        <w:tc>
          <w:tcPr>
            <w:tcW w:w="1081" w:type="pct"/>
            <w:gridSpan w:val="5"/>
            <w:vAlign w:val="center"/>
          </w:tcPr>
          <w:p w14:paraId="0BEEDB2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扩建</w:t>
            </w:r>
          </w:p>
        </w:tc>
        <w:tc>
          <w:tcPr>
            <w:tcW w:w="1466" w:type="pct"/>
            <w:gridSpan w:val="7"/>
            <w:vAlign w:val="center"/>
          </w:tcPr>
          <w:p w14:paraId="4626F1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建设单位</w:t>
            </w:r>
          </w:p>
        </w:tc>
        <w:tc>
          <w:tcPr>
            <w:tcW w:w="1713" w:type="pct"/>
            <w:gridSpan w:val="4"/>
            <w:vAlign w:val="center"/>
          </w:tcPr>
          <w:p w14:paraId="2677A9E0">
            <w:pPr>
              <w:widowControl/>
              <w:spacing w:line="240" w:lineRule="exact"/>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国网四川省电力公司古蔺县供电分公司</w:t>
            </w:r>
          </w:p>
        </w:tc>
      </w:tr>
      <w:tr w14:paraId="7F00208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37" w:type="pct"/>
            <w:gridSpan w:val="2"/>
            <w:vAlign w:val="center"/>
          </w:tcPr>
          <w:p w14:paraId="23D2A48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工程总投资</w:t>
            </w:r>
          </w:p>
        </w:tc>
        <w:tc>
          <w:tcPr>
            <w:tcW w:w="4262" w:type="pct"/>
            <w:gridSpan w:val="16"/>
            <w:vAlign w:val="center"/>
          </w:tcPr>
          <w:p w14:paraId="577C336A">
            <w:pPr>
              <w:widowControl/>
              <w:spacing w:line="240" w:lineRule="exact"/>
              <w:jc w:val="center"/>
              <w:rPr>
                <w:rFonts w:hint="default" w:ascii="Times New Roman" w:hAnsi="Times New Roman" w:eastAsia="仿宋_GB2312" w:cs="Times New Roman"/>
                <w:kern w:val="0"/>
                <w:szCs w:val="21"/>
              </w:rPr>
            </w:pPr>
            <w:r>
              <w:rPr>
                <w:rFonts w:hint="eastAsia" w:eastAsia="仿宋_GB2312" w:cs="Times New Roman"/>
                <w:kern w:val="0"/>
                <w:szCs w:val="21"/>
                <w:lang w:eastAsia="zh-CN"/>
              </w:rPr>
              <w:t>****</w:t>
            </w:r>
            <w:r>
              <w:rPr>
                <w:rFonts w:hint="default" w:ascii="Times New Roman" w:hAnsi="Times New Roman" w:eastAsia="仿宋_GB2312" w:cs="Times New Roman"/>
                <w:kern w:val="0"/>
                <w:szCs w:val="21"/>
              </w:rPr>
              <w:t>万元（其中土建投资292万元）</w:t>
            </w:r>
          </w:p>
        </w:tc>
      </w:tr>
      <w:tr w14:paraId="7FC9409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37" w:type="pct"/>
            <w:gridSpan w:val="2"/>
            <w:vAlign w:val="center"/>
          </w:tcPr>
          <w:p w14:paraId="416AC22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工程建设期</w:t>
            </w:r>
          </w:p>
        </w:tc>
        <w:tc>
          <w:tcPr>
            <w:tcW w:w="4262" w:type="pct"/>
            <w:gridSpan w:val="16"/>
            <w:vAlign w:val="center"/>
          </w:tcPr>
          <w:p w14:paraId="75A6FC6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202</w:t>
            </w:r>
            <w:r>
              <w:rPr>
                <w:rFonts w:hint="default" w:ascii="Times New Roman" w:hAnsi="Times New Roman" w:eastAsia="仿宋_GB2312" w:cs="Times New Roman"/>
                <w:kern w:val="0"/>
                <w:szCs w:val="21"/>
                <w:lang w:val="en-US" w:eastAsia="zh-CN"/>
              </w:rPr>
              <w:t>6</w:t>
            </w:r>
            <w:r>
              <w:rPr>
                <w:rFonts w:hint="default" w:ascii="Times New Roman" w:hAnsi="Times New Roman" w:eastAsia="仿宋_GB2312" w:cs="Times New Roman"/>
                <w:kern w:val="0"/>
                <w:szCs w:val="21"/>
              </w:rPr>
              <w:t>年</w:t>
            </w:r>
            <w:r>
              <w:rPr>
                <w:rFonts w:hint="default" w:ascii="Times New Roman" w:hAnsi="Times New Roman" w:eastAsia="仿宋_GB2312" w:cs="Times New Roman"/>
                <w:kern w:val="0"/>
                <w:szCs w:val="21"/>
                <w:lang w:val="en-US" w:eastAsia="zh-CN"/>
              </w:rPr>
              <w:t>3</w:t>
            </w:r>
            <w:r>
              <w:rPr>
                <w:rFonts w:hint="default" w:ascii="Times New Roman" w:hAnsi="Times New Roman" w:eastAsia="仿宋_GB2312" w:cs="Times New Roman"/>
                <w:kern w:val="0"/>
                <w:szCs w:val="21"/>
              </w:rPr>
              <w:t>月～2026年</w:t>
            </w:r>
            <w:r>
              <w:rPr>
                <w:rFonts w:hint="default" w:ascii="Times New Roman" w:hAnsi="Times New Roman" w:eastAsia="仿宋_GB2312" w:cs="Times New Roman"/>
                <w:kern w:val="0"/>
                <w:szCs w:val="21"/>
                <w:lang w:val="en-US" w:eastAsia="zh-CN"/>
              </w:rPr>
              <w:t>8</w:t>
            </w:r>
            <w:r>
              <w:rPr>
                <w:rFonts w:hint="default" w:ascii="Times New Roman" w:hAnsi="Times New Roman" w:eastAsia="仿宋_GB2312" w:cs="Times New Roman"/>
                <w:kern w:val="0"/>
                <w:szCs w:val="21"/>
              </w:rPr>
              <w:t>月</w:t>
            </w:r>
          </w:p>
        </w:tc>
      </w:tr>
      <w:tr w14:paraId="357A870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5000" w:type="pct"/>
            <w:gridSpan w:val="18"/>
            <w:vAlign w:val="center"/>
          </w:tcPr>
          <w:p w14:paraId="6F3A804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二、项目组成及占地情况</w:t>
            </w:r>
          </w:p>
        </w:tc>
      </w:tr>
      <w:tr w14:paraId="15352E3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1507" w:type="pct"/>
            <w:gridSpan w:val="5"/>
            <w:vMerge w:val="restart"/>
            <w:vAlign w:val="center"/>
          </w:tcPr>
          <w:p w14:paraId="612B929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项目组成</w:t>
            </w:r>
          </w:p>
        </w:tc>
        <w:tc>
          <w:tcPr>
            <w:tcW w:w="3492" w:type="pct"/>
            <w:gridSpan w:val="13"/>
            <w:vAlign w:val="center"/>
          </w:tcPr>
          <w:p w14:paraId="7A1BB86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占地面积（hm²）</w:t>
            </w:r>
          </w:p>
        </w:tc>
      </w:tr>
      <w:tr w14:paraId="58BA00F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1507" w:type="pct"/>
            <w:gridSpan w:val="5"/>
            <w:vMerge w:val="continue"/>
            <w:vAlign w:val="center"/>
          </w:tcPr>
          <w:p w14:paraId="659D626D">
            <w:pPr>
              <w:widowControl/>
              <w:spacing w:line="240" w:lineRule="exact"/>
              <w:jc w:val="center"/>
              <w:rPr>
                <w:rFonts w:hint="default" w:ascii="Times New Roman" w:hAnsi="Times New Roman" w:eastAsia="仿宋_GB2312" w:cs="Times New Roman"/>
                <w:kern w:val="0"/>
                <w:szCs w:val="21"/>
              </w:rPr>
            </w:pPr>
          </w:p>
        </w:tc>
        <w:tc>
          <w:tcPr>
            <w:tcW w:w="479" w:type="pct"/>
            <w:gridSpan w:val="3"/>
            <w:vAlign w:val="center"/>
          </w:tcPr>
          <w:p w14:paraId="2192FB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永久占地</w:t>
            </w:r>
          </w:p>
        </w:tc>
        <w:tc>
          <w:tcPr>
            <w:tcW w:w="405" w:type="pct"/>
            <w:gridSpan w:val="2"/>
            <w:vAlign w:val="center"/>
          </w:tcPr>
          <w:p w14:paraId="4ECDF75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临时占地</w:t>
            </w:r>
          </w:p>
        </w:tc>
        <w:tc>
          <w:tcPr>
            <w:tcW w:w="567" w:type="pct"/>
            <w:gridSpan w:val="2"/>
            <w:vAlign w:val="center"/>
          </w:tcPr>
          <w:p w14:paraId="0B7597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w:t>
            </w:r>
          </w:p>
        </w:tc>
        <w:tc>
          <w:tcPr>
            <w:tcW w:w="2040" w:type="pct"/>
            <w:gridSpan w:val="6"/>
            <w:vAlign w:val="center"/>
          </w:tcPr>
          <w:p w14:paraId="0BDD3E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建设项目</w:t>
            </w:r>
          </w:p>
        </w:tc>
      </w:tr>
      <w:tr w14:paraId="7F25AFD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354" w:type="pct"/>
            <w:vMerge w:val="restart"/>
            <w:vAlign w:val="center"/>
          </w:tcPr>
          <w:p w14:paraId="2B36992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变电站工程</w:t>
            </w:r>
          </w:p>
        </w:tc>
        <w:tc>
          <w:tcPr>
            <w:tcW w:w="408" w:type="pct"/>
            <w:gridSpan w:val="2"/>
            <w:vMerge w:val="restart"/>
            <w:noWrap/>
            <w:vAlign w:val="center"/>
          </w:tcPr>
          <w:p w14:paraId="05C925C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黄草坪110kV主变扩建工程</w:t>
            </w:r>
          </w:p>
        </w:tc>
        <w:tc>
          <w:tcPr>
            <w:tcW w:w="744" w:type="pct"/>
            <w:gridSpan w:val="2"/>
            <w:noWrap/>
            <w:vAlign w:val="center"/>
          </w:tcPr>
          <w:p w14:paraId="6C5C790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主变及配电装置扩建区域</w:t>
            </w:r>
          </w:p>
        </w:tc>
        <w:tc>
          <w:tcPr>
            <w:tcW w:w="479" w:type="pct"/>
            <w:gridSpan w:val="3"/>
            <w:vAlign w:val="center"/>
          </w:tcPr>
          <w:p w14:paraId="52BCA91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0.11</w:t>
            </w:r>
          </w:p>
        </w:tc>
        <w:tc>
          <w:tcPr>
            <w:tcW w:w="405" w:type="pct"/>
            <w:gridSpan w:val="2"/>
            <w:vAlign w:val="center"/>
          </w:tcPr>
          <w:p w14:paraId="11B4DE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67" w:type="pct"/>
            <w:gridSpan w:val="2"/>
            <w:vAlign w:val="center"/>
          </w:tcPr>
          <w:p w14:paraId="16638D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0.11</w:t>
            </w:r>
          </w:p>
        </w:tc>
        <w:tc>
          <w:tcPr>
            <w:tcW w:w="2040" w:type="pct"/>
            <w:gridSpan w:val="6"/>
            <w:vAlign w:val="center"/>
          </w:tcPr>
          <w:p w14:paraId="5990B6B5">
            <w:pPr>
              <w:widowControl/>
              <w:spacing w:line="240" w:lineRule="exact"/>
              <w:jc w:val="left"/>
              <w:rPr>
                <w:rFonts w:hint="default" w:ascii="Times New Roman" w:hAnsi="Times New Roman" w:eastAsia="仿宋_GB2312" w:cs="Times New Roman"/>
                <w:kern w:val="0"/>
                <w:szCs w:val="21"/>
              </w:rPr>
            </w:pPr>
          </w:p>
        </w:tc>
      </w:tr>
      <w:tr w14:paraId="6A55024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354" w:type="pct"/>
            <w:vMerge w:val="continue"/>
            <w:vAlign w:val="center"/>
          </w:tcPr>
          <w:p w14:paraId="748D265F">
            <w:pPr>
              <w:widowControl/>
              <w:spacing w:line="240" w:lineRule="exact"/>
              <w:jc w:val="center"/>
              <w:rPr>
                <w:rFonts w:hint="default" w:ascii="Times New Roman" w:hAnsi="Times New Roman" w:eastAsia="仿宋_GB2312" w:cs="Times New Roman"/>
                <w:kern w:val="0"/>
                <w:szCs w:val="21"/>
              </w:rPr>
            </w:pPr>
          </w:p>
        </w:tc>
        <w:tc>
          <w:tcPr>
            <w:tcW w:w="408" w:type="pct"/>
            <w:gridSpan w:val="2"/>
            <w:vMerge w:val="continue"/>
            <w:noWrap/>
            <w:vAlign w:val="center"/>
          </w:tcPr>
          <w:p w14:paraId="6F8ACAC5">
            <w:pPr>
              <w:widowControl/>
              <w:spacing w:line="240" w:lineRule="exact"/>
              <w:jc w:val="center"/>
              <w:rPr>
                <w:rFonts w:hint="default" w:ascii="Times New Roman" w:hAnsi="Times New Roman" w:eastAsia="仿宋_GB2312" w:cs="Times New Roman"/>
                <w:kern w:val="0"/>
                <w:szCs w:val="21"/>
              </w:rPr>
            </w:pPr>
          </w:p>
        </w:tc>
        <w:tc>
          <w:tcPr>
            <w:tcW w:w="744" w:type="pct"/>
            <w:gridSpan w:val="2"/>
            <w:noWrap/>
            <w:vAlign w:val="center"/>
          </w:tcPr>
          <w:p w14:paraId="22CE338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扩建事故油池</w:t>
            </w:r>
          </w:p>
        </w:tc>
        <w:tc>
          <w:tcPr>
            <w:tcW w:w="479" w:type="pct"/>
            <w:gridSpan w:val="3"/>
            <w:vAlign w:val="center"/>
          </w:tcPr>
          <w:p w14:paraId="1331980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0.01</w:t>
            </w:r>
          </w:p>
        </w:tc>
        <w:tc>
          <w:tcPr>
            <w:tcW w:w="405" w:type="pct"/>
            <w:gridSpan w:val="2"/>
            <w:vAlign w:val="center"/>
          </w:tcPr>
          <w:p w14:paraId="5B3626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67" w:type="pct"/>
            <w:gridSpan w:val="2"/>
            <w:vAlign w:val="center"/>
          </w:tcPr>
          <w:p w14:paraId="18E0E1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0.01</w:t>
            </w:r>
          </w:p>
        </w:tc>
        <w:tc>
          <w:tcPr>
            <w:tcW w:w="2040" w:type="pct"/>
            <w:gridSpan w:val="6"/>
            <w:vAlign w:val="center"/>
          </w:tcPr>
          <w:p w14:paraId="7C35EB8C">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本次新增事故油池1座（有效容积2</w:t>
            </w:r>
            <w:r>
              <w:rPr>
                <w:rFonts w:hint="default" w:ascii="Times New Roman" w:hAnsi="Times New Roman" w:eastAsia="仿宋_GB2312" w:cs="Times New Roman"/>
                <w:kern w:val="0"/>
                <w:szCs w:val="21"/>
                <w:lang w:val="en-US" w:eastAsia="zh-CN"/>
              </w:rPr>
              <w:t>5</w:t>
            </w:r>
            <w:r>
              <w:rPr>
                <w:rFonts w:hint="default" w:ascii="Times New Roman" w:hAnsi="Times New Roman" w:eastAsia="仿宋_GB2312" w:cs="Times New Roman"/>
                <w:kern w:val="0"/>
                <w:szCs w:val="21"/>
              </w:rPr>
              <w:t>m³）。扩建中损坏的原有地面等均按原设计恢复。</w:t>
            </w:r>
          </w:p>
        </w:tc>
      </w:tr>
      <w:tr w14:paraId="12F37E6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83" w:hRule="atLeast"/>
        </w:trPr>
        <w:tc>
          <w:tcPr>
            <w:tcW w:w="354" w:type="pct"/>
            <w:vMerge w:val="continue"/>
            <w:vAlign w:val="center"/>
          </w:tcPr>
          <w:p w14:paraId="7198D1B8">
            <w:pPr>
              <w:widowControl/>
              <w:spacing w:line="240" w:lineRule="exact"/>
              <w:jc w:val="center"/>
              <w:rPr>
                <w:rFonts w:hint="default" w:ascii="Times New Roman" w:hAnsi="Times New Roman" w:eastAsia="仿宋_GB2312" w:cs="Times New Roman"/>
                <w:kern w:val="0"/>
                <w:szCs w:val="21"/>
              </w:rPr>
            </w:pPr>
          </w:p>
        </w:tc>
        <w:tc>
          <w:tcPr>
            <w:tcW w:w="408" w:type="pct"/>
            <w:gridSpan w:val="2"/>
            <w:vMerge w:val="continue"/>
            <w:noWrap/>
            <w:vAlign w:val="center"/>
          </w:tcPr>
          <w:p w14:paraId="486E7889">
            <w:pPr>
              <w:widowControl/>
              <w:spacing w:line="240" w:lineRule="exact"/>
              <w:jc w:val="center"/>
              <w:rPr>
                <w:rFonts w:hint="default" w:ascii="Times New Roman" w:hAnsi="Times New Roman" w:eastAsia="仿宋_GB2312" w:cs="Times New Roman"/>
                <w:kern w:val="0"/>
                <w:szCs w:val="21"/>
              </w:rPr>
            </w:pPr>
          </w:p>
        </w:tc>
        <w:tc>
          <w:tcPr>
            <w:tcW w:w="744" w:type="pct"/>
            <w:gridSpan w:val="2"/>
            <w:noWrap/>
            <w:vAlign w:val="center"/>
          </w:tcPr>
          <w:p w14:paraId="7792345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站内道路恢复</w:t>
            </w:r>
          </w:p>
        </w:tc>
        <w:tc>
          <w:tcPr>
            <w:tcW w:w="479" w:type="pct"/>
            <w:gridSpan w:val="3"/>
            <w:vAlign w:val="center"/>
          </w:tcPr>
          <w:p w14:paraId="6415174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0.04</w:t>
            </w:r>
          </w:p>
        </w:tc>
        <w:tc>
          <w:tcPr>
            <w:tcW w:w="405" w:type="pct"/>
            <w:gridSpan w:val="2"/>
            <w:vAlign w:val="center"/>
          </w:tcPr>
          <w:p w14:paraId="0525DF4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67" w:type="pct"/>
            <w:gridSpan w:val="2"/>
            <w:vAlign w:val="center"/>
          </w:tcPr>
          <w:p w14:paraId="1052A63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0.04</w:t>
            </w:r>
          </w:p>
        </w:tc>
        <w:tc>
          <w:tcPr>
            <w:tcW w:w="2040" w:type="pct"/>
            <w:gridSpan w:val="6"/>
            <w:vAlign w:val="center"/>
          </w:tcPr>
          <w:p w14:paraId="6A080F1C">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改造站内主要运输及消防道路宽度与转弯半径，使宽度扩至4.0m，转弯半径扩至R=9.0米/7.0米，恢复因施工破坏的碎石场地、站内道路以及室内地坪共计3</w:t>
            </w:r>
            <w:r>
              <w:rPr>
                <w:rFonts w:hint="default" w:ascii="Times New Roman" w:hAnsi="Times New Roman" w:eastAsia="仿宋_GB2312" w:cs="Times New Roman"/>
                <w:kern w:val="0"/>
                <w:szCs w:val="21"/>
                <w:lang w:val="en-US" w:eastAsia="zh-CN"/>
              </w:rPr>
              <w:t>8</w:t>
            </w:r>
            <w:r>
              <w:rPr>
                <w:rFonts w:hint="default" w:ascii="Times New Roman" w:hAnsi="Times New Roman" w:eastAsia="仿宋_GB2312" w:cs="Times New Roman"/>
                <w:kern w:val="0"/>
                <w:szCs w:val="21"/>
              </w:rPr>
              <w:t>0m²。</w:t>
            </w:r>
          </w:p>
        </w:tc>
      </w:tr>
      <w:tr w14:paraId="5FDC58A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83" w:hRule="atLeast"/>
        </w:trPr>
        <w:tc>
          <w:tcPr>
            <w:tcW w:w="354" w:type="pct"/>
            <w:vMerge w:val="continue"/>
            <w:vAlign w:val="center"/>
          </w:tcPr>
          <w:p w14:paraId="5A7F4245">
            <w:pPr>
              <w:widowControl/>
              <w:spacing w:line="240" w:lineRule="exact"/>
              <w:jc w:val="center"/>
              <w:rPr>
                <w:rFonts w:hint="default" w:ascii="Times New Roman" w:hAnsi="Times New Roman" w:eastAsia="仿宋_GB2312" w:cs="Times New Roman"/>
                <w:kern w:val="0"/>
                <w:szCs w:val="21"/>
              </w:rPr>
            </w:pPr>
          </w:p>
        </w:tc>
        <w:tc>
          <w:tcPr>
            <w:tcW w:w="408" w:type="pct"/>
            <w:gridSpan w:val="2"/>
            <w:vMerge w:val="continue"/>
            <w:noWrap/>
            <w:vAlign w:val="center"/>
          </w:tcPr>
          <w:p w14:paraId="45AF2E43">
            <w:pPr>
              <w:widowControl/>
              <w:spacing w:line="240" w:lineRule="exact"/>
              <w:jc w:val="center"/>
              <w:rPr>
                <w:rFonts w:hint="default" w:ascii="Times New Roman" w:hAnsi="Times New Roman" w:eastAsia="仿宋_GB2312" w:cs="Times New Roman"/>
                <w:kern w:val="0"/>
                <w:szCs w:val="21"/>
              </w:rPr>
            </w:pPr>
          </w:p>
        </w:tc>
        <w:tc>
          <w:tcPr>
            <w:tcW w:w="744" w:type="pct"/>
            <w:gridSpan w:val="2"/>
            <w:noWrap/>
            <w:vAlign w:val="center"/>
          </w:tcPr>
          <w:p w14:paraId="7A4D887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其他扩建工程</w:t>
            </w:r>
          </w:p>
        </w:tc>
        <w:tc>
          <w:tcPr>
            <w:tcW w:w="479" w:type="pct"/>
            <w:gridSpan w:val="3"/>
            <w:vAlign w:val="center"/>
          </w:tcPr>
          <w:p w14:paraId="6310912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0.11</w:t>
            </w:r>
          </w:p>
        </w:tc>
        <w:tc>
          <w:tcPr>
            <w:tcW w:w="405" w:type="pct"/>
            <w:gridSpan w:val="2"/>
            <w:vAlign w:val="center"/>
          </w:tcPr>
          <w:p w14:paraId="20E2418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67" w:type="pct"/>
            <w:gridSpan w:val="2"/>
            <w:vAlign w:val="center"/>
          </w:tcPr>
          <w:p w14:paraId="09061ED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0.11</w:t>
            </w:r>
          </w:p>
        </w:tc>
        <w:tc>
          <w:tcPr>
            <w:tcW w:w="2040" w:type="pct"/>
            <w:gridSpan w:val="6"/>
            <w:vAlign w:val="center"/>
          </w:tcPr>
          <w:p w14:paraId="6B01511F">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10kV配电室和控制室须根据电气要求新建电缆沟及屏柜设备基础、10kV配电室增设空调等，均于站区内场地进行施工和设备安装。</w:t>
            </w:r>
          </w:p>
        </w:tc>
      </w:tr>
      <w:tr w14:paraId="45ABDCA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354" w:type="pct"/>
            <w:vMerge w:val="continue"/>
            <w:vAlign w:val="center"/>
          </w:tcPr>
          <w:p w14:paraId="2DC6DC57">
            <w:pPr>
              <w:widowControl/>
              <w:spacing w:line="240" w:lineRule="exact"/>
              <w:jc w:val="center"/>
              <w:rPr>
                <w:rFonts w:hint="default" w:ascii="Times New Roman" w:hAnsi="Times New Roman" w:eastAsia="仿宋_GB2312" w:cs="Times New Roman"/>
                <w:kern w:val="0"/>
                <w:szCs w:val="21"/>
              </w:rPr>
            </w:pPr>
          </w:p>
        </w:tc>
        <w:tc>
          <w:tcPr>
            <w:tcW w:w="1153" w:type="pct"/>
            <w:gridSpan w:val="4"/>
            <w:noWrap/>
            <w:vAlign w:val="center"/>
          </w:tcPr>
          <w:p w14:paraId="17F4BB7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永乐220kV变电站二次完善工程</w:t>
            </w:r>
          </w:p>
        </w:tc>
        <w:tc>
          <w:tcPr>
            <w:tcW w:w="479" w:type="pct"/>
            <w:gridSpan w:val="3"/>
            <w:vAlign w:val="center"/>
          </w:tcPr>
          <w:p w14:paraId="697F65E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405" w:type="pct"/>
            <w:gridSpan w:val="2"/>
            <w:noWrap/>
            <w:vAlign w:val="center"/>
          </w:tcPr>
          <w:p w14:paraId="52DDDF2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67" w:type="pct"/>
            <w:gridSpan w:val="2"/>
            <w:vAlign w:val="center"/>
          </w:tcPr>
          <w:p w14:paraId="1F89ACB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2040" w:type="pct"/>
            <w:gridSpan w:val="6"/>
            <w:vAlign w:val="center"/>
          </w:tcPr>
          <w:p w14:paraId="62D02C3F">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本期永乐变新增110kV线路保护装置1套，不涉及土建内容，不计入防治责任范围</w:t>
            </w:r>
          </w:p>
        </w:tc>
      </w:tr>
      <w:tr w14:paraId="46A02C4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25" w:hRule="atLeast"/>
        </w:trPr>
        <w:tc>
          <w:tcPr>
            <w:tcW w:w="354" w:type="pct"/>
            <w:vMerge w:val="restart"/>
            <w:vAlign w:val="center"/>
          </w:tcPr>
          <w:p w14:paraId="0D8AB69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w:t>
            </w:r>
          </w:p>
        </w:tc>
        <w:tc>
          <w:tcPr>
            <w:tcW w:w="408" w:type="pct"/>
            <w:gridSpan w:val="2"/>
            <w:vMerge w:val="restart"/>
            <w:vAlign w:val="center"/>
          </w:tcPr>
          <w:p w14:paraId="725D56E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永乐-黄草坪110kV线路工程</w:t>
            </w:r>
          </w:p>
        </w:tc>
        <w:tc>
          <w:tcPr>
            <w:tcW w:w="744" w:type="pct"/>
            <w:gridSpan w:val="2"/>
            <w:noWrap/>
            <w:vAlign w:val="center"/>
          </w:tcPr>
          <w:p w14:paraId="652D85C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塔基占地</w:t>
            </w:r>
          </w:p>
        </w:tc>
        <w:tc>
          <w:tcPr>
            <w:tcW w:w="479" w:type="pct"/>
            <w:gridSpan w:val="3"/>
            <w:vAlign w:val="center"/>
          </w:tcPr>
          <w:p w14:paraId="6A5310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0.27</w:t>
            </w:r>
          </w:p>
        </w:tc>
        <w:tc>
          <w:tcPr>
            <w:tcW w:w="405" w:type="pct"/>
            <w:gridSpan w:val="2"/>
            <w:noWrap/>
            <w:vAlign w:val="center"/>
          </w:tcPr>
          <w:p w14:paraId="44A1BE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67" w:type="pct"/>
            <w:gridSpan w:val="2"/>
            <w:vAlign w:val="center"/>
          </w:tcPr>
          <w:p w14:paraId="238D9500">
            <w:pPr>
              <w:widowControl/>
              <w:spacing w:line="240" w:lineRule="exact"/>
              <w:jc w:val="center"/>
              <w:rPr>
                <w:rFonts w:hint="default" w:ascii="Times New Roman" w:hAnsi="Times New Roman" w:eastAsia="仿宋_GB2312" w:cs="Times New Roman"/>
                <w:kern w:val="0"/>
                <w:szCs w:val="21"/>
                <w:lang w:val="en-US" w:eastAsia="zh-CN"/>
              </w:rPr>
            </w:pPr>
            <w:r>
              <w:rPr>
                <w:rFonts w:hint="default" w:ascii="Times New Roman" w:hAnsi="Times New Roman" w:eastAsia="仿宋_GB2312" w:cs="Times New Roman"/>
                <w:kern w:val="0"/>
                <w:szCs w:val="21"/>
                <w:lang w:val="en-US" w:eastAsia="zh-CN"/>
              </w:rPr>
              <w:t>0.27</w:t>
            </w:r>
          </w:p>
        </w:tc>
        <w:tc>
          <w:tcPr>
            <w:tcW w:w="2040" w:type="pct"/>
            <w:gridSpan w:val="6"/>
            <w:vAlign w:val="center"/>
          </w:tcPr>
          <w:p w14:paraId="635B65C0">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新建杆塔22基，塔基永久占地0.27hm²。</w:t>
            </w:r>
          </w:p>
        </w:tc>
      </w:tr>
      <w:tr w14:paraId="4DD0439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85" w:hRule="atLeast"/>
        </w:trPr>
        <w:tc>
          <w:tcPr>
            <w:tcW w:w="354" w:type="pct"/>
            <w:vMerge w:val="continue"/>
            <w:vAlign w:val="center"/>
          </w:tcPr>
          <w:p w14:paraId="1E3B8ECA">
            <w:pPr>
              <w:widowControl/>
              <w:spacing w:line="240" w:lineRule="exact"/>
              <w:jc w:val="center"/>
              <w:rPr>
                <w:rFonts w:hint="default" w:ascii="Times New Roman" w:hAnsi="Times New Roman" w:eastAsia="仿宋_GB2312" w:cs="Times New Roman"/>
                <w:kern w:val="0"/>
                <w:szCs w:val="21"/>
              </w:rPr>
            </w:pPr>
          </w:p>
        </w:tc>
        <w:tc>
          <w:tcPr>
            <w:tcW w:w="408" w:type="pct"/>
            <w:gridSpan w:val="2"/>
            <w:vMerge w:val="continue"/>
            <w:vAlign w:val="center"/>
          </w:tcPr>
          <w:p w14:paraId="588CED0B">
            <w:pPr>
              <w:widowControl/>
              <w:spacing w:line="240" w:lineRule="exact"/>
              <w:jc w:val="center"/>
              <w:rPr>
                <w:rFonts w:hint="default" w:ascii="Times New Roman" w:hAnsi="Times New Roman" w:eastAsia="仿宋_GB2312" w:cs="Times New Roman"/>
                <w:kern w:val="0"/>
                <w:szCs w:val="21"/>
              </w:rPr>
            </w:pPr>
          </w:p>
        </w:tc>
        <w:tc>
          <w:tcPr>
            <w:tcW w:w="744" w:type="pct"/>
            <w:gridSpan w:val="2"/>
            <w:noWrap/>
            <w:vAlign w:val="center"/>
          </w:tcPr>
          <w:p w14:paraId="0DE8570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塔基施工场地</w:t>
            </w:r>
          </w:p>
        </w:tc>
        <w:tc>
          <w:tcPr>
            <w:tcW w:w="479" w:type="pct"/>
            <w:gridSpan w:val="3"/>
            <w:vAlign w:val="center"/>
          </w:tcPr>
          <w:p w14:paraId="48A33321">
            <w:pPr>
              <w:widowControl/>
              <w:spacing w:line="240" w:lineRule="exact"/>
              <w:jc w:val="center"/>
              <w:rPr>
                <w:rFonts w:hint="default" w:ascii="Times New Roman" w:hAnsi="Times New Roman" w:eastAsia="仿宋_GB2312" w:cs="Times New Roman"/>
                <w:kern w:val="0"/>
                <w:szCs w:val="21"/>
              </w:rPr>
            </w:pPr>
          </w:p>
        </w:tc>
        <w:tc>
          <w:tcPr>
            <w:tcW w:w="405" w:type="pct"/>
            <w:gridSpan w:val="2"/>
            <w:noWrap/>
            <w:vAlign w:val="center"/>
          </w:tcPr>
          <w:p w14:paraId="76369F6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0.49</w:t>
            </w:r>
          </w:p>
        </w:tc>
        <w:tc>
          <w:tcPr>
            <w:tcW w:w="567" w:type="pct"/>
            <w:gridSpan w:val="2"/>
            <w:vAlign w:val="center"/>
          </w:tcPr>
          <w:p w14:paraId="665E15C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0.49</w:t>
            </w:r>
          </w:p>
        </w:tc>
        <w:tc>
          <w:tcPr>
            <w:tcW w:w="2040" w:type="pct"/>
            <w:gridSpan w:val="6"/>
            <w:vAlign w:val="center"/>
          </w:tcPr>
          <w:p w14:paraId="519238EE">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塔基施工场地临时占地共计0.49hm²。</w:t>
            </w:r>
          </w:p>
        </w:tc>
      </w:tr>
      <w:tr w14:paraId="6788A30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85" w:hRule="atLeast"/>
        </w:trPr>
        <w:tc>
          <w:tcPr>
            <w:tcW w:w="354" w:type="pct"/>
            <w:vMerge w:val="continue"/>
            <w:vAlign w:val="center"/>
          </w:tcPr>
          <w:p w14:paraId="316B85F6">
            <w:pPr>
              <w:widowControl/>
              <w:spacing w:line="240" w:lineRule="exact"/>
              <w:jc w:val="center"/>
              <w:rPr>
                <w:rFonts w:hint="default" w:ascii="Times New Roman" w:hAnsi="Times New Roman" w:eastAsia="仿宋_GB2312" w:cs="Times New Roman"/>
                <w:kern w:val="0"/>
                <w:szCs w:val="21"/>
              </w:rPr>
            </w:pPr>
          </w:p>
        </w:tc>
        <w:tc>
          <w:tcPr>
            <w:tcW w:w="408" w:type="pct"/>
            <w:gridSpan w:val="2"/>
            <w:vMerge w:val="continue"/>
            <w:vAlign w:val="center"/>
          </w:tcPr>
          <w:p w14:paraId="2B932B47">
            <w:pPr>
              <w:widowControl/>
              <w:spacing w:line="240" w:lineRule="exact"/>
              <w:jc w:val="center"/>
              <w:rPr>
                <w:rFonts w:hint="default" w:ascii="Times New Roman" w:hAnsi="Times New Roman" w:eastAsia="仿宋_GB2312" w:cs="Times New Roman"/>
                <w:kern w:val="0"/>
                <w:szCs w:val="21"/>
              </w:rPr>
            </w:pPr>
          </w:p>
        </w:tc>
        <w:tc>
          <w:tcPr>
            <w:tcW w:w="744" w:type="pct"/>
            <w:gridSpan w:val="2"/>
            <w:noWrap/>
            <w:vAlign w:val="center"/>
          </w:tcPr>
          <w:p w14:paraId="59B477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牵张场</w:t>
            </w:r>
          </w:p>
        </w:tc>
        <w:tc>
          <w:tcPr>
            <w:tcW w:w="479" w:type="pct"/>
            <w:gridSpan w:val="3"/>
            <w:vAlign w:val="center"/>
          </w:tcPr>
          <w:p w14:paraId="26F7F820">
            <w:pPr>
              <w:widowControl/>
              <w:spacing w:line="240" w:lineRule="exact"/>
              <w:jc w:val="center"/>
              <w:rPr>
                <w:rFonts w:hint="default" w:ascii="Times New Roman" w:hAnsi="Times New Roman" w:eastAsia="仿宋_GB2312" w:cs="Times New Roman"/>
                <w:kern w:val="0"/>
                <w:szCs w:val="21"/>
              </w:rPr>
            </w:pPr>
          </w:p>
        </w:tc>
        <w:tc>
          <w:tcPr>
            <w:tcW w:w="405" w:type="pct"/>
            <w:gridSpan w:val="2"/>
            <w:noWrap/>
            <w:vAlign w:val="center"/>
          </w:tcPr>
          <w:p w14:paraId="2C1A99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0.12</w:t>
            </w:r>
          </w:p>
        </w:tc>
        <w:tc>
          <w:tcPr>
            <w:tcW w:w="567" w:type="pct"/>
            <w:gridSpan w:val="2"/>
            <w:vAlign w:val="center"/>
          </w:tcPr>
          <w:p w14:paraId="75CB1EB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0.12</w:t>
            </w:r>
          </w:p>
        </w:tc>
        <w:tc>
          <w:tcPr>
            <w:tcW w:w="2040" w:type="pct"/>
            <w:gridSpan w:val="6"/>
            <w:vAlign w:val="center"/>
          </w:tcPr>
          <w:p w14:paraId="37E48FDC">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设置3处导线牵张场，每处临时占地400m²，共计0.12hm²。</w:t>
            </w:r>
          </w:p>
        </w:tc>
      </w:tr>
      <w:tr w14:paraId="3CE983B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55" w:hRule="atLeast"/>
        </w:trPr>
        <w:tc>
          <w:tcPr>
            <w:tcW w:w="354" w:type="pct"/>
            <w:vMerge w:val="continue"/>
            <w:vAlign w:val="center"/>
          </w:tcPr>
          <w:p w14:paraId="5769ED5F">
            <w:pPr>
              <w:widowControl/>
              <w:spacing w:line="240" w:lineRule="exact"/>
              <w:jc w:val="center"/>
              <w:rPr>
                <w:rFonts w:hint="default" w:ascii="Times New Roman" w:hAnsi="Times New Roman" w:eastAsia="仿宋_GB2312" w:cs="Times New Roman"/>
                <w:kern w:val="0"/>
                <w:szCs w:val="21"/>
              </w:rPr>
            </w:pPr>
          </w:p>
        </w:tc>
        <w:tc>
          <w:tcPr>
            <w:tcW w:w="408" w:type="pct"/>
            <w:gridSpan w:val="2"/>
            <w:vMerge w:val="continue"/>
            <w:vAlign w:val="center"/>
          </w:tcPr>
          <w:p w14:paraId="78F24E71">
            <w:pPr>
              <w:widowControl/>
              <w:spacing w:line="240" w:lineRule="exact"/>
              <w:jc w:val="center"/>
              <w:rPr>
                <w:rFonts w:hint="default" w:ascii="Times New Roman" w:hAnsi="Times New Roman" w:eastAsia="仿宋_GB2312" w:cs="Times New Roman"/>
                <w:kern w:val="0"/>
                <w:szCs w:val="21"/>
              </w:rPr>
            </w:pPr>
          </w:p>
        </w:tc>
        <w:tc>
          <w:tcPr>
            <w:tcW w:w="744" w:type="pct"/>
            <w:gridSpan w:val="2"/>
            <w:noWrap/>
            <w:vAlign w:val="center"/>
          </w:tcPr>
          <w:p w14:paraId="4B60D1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跨越场</w:t>
            </w:r>
          </w:p>
        </w:tc>
        <w:tc>
          <w:tcPr>
            <w:tcW w:w="479" w:type="pct"/>
            <w:gridSpan w:val="3"/>
            <w:vAlign w:val="center"/>
          </w:tcPr>
          <w:p w14:paraId="2215066C">
            <w:pPr>
              <w:widowControl/>
              <w:spacing w:line="240" w:lineRule="exact"/>
              <w:jc w:val="center"/>
              <w:rPr>
                <w:rFonts w:hint="default" w:ascii="Times New Roman" w:hAnsi="Times New Roman" w:eastAsia="仿宋_GB2312" w:cs="Times New Roman"/>
                <w:kern w:val="0"/>
                <w:szCs w:val="21"/>
              </w:rPr>
            </w:pPr>
          </w:p>
        </w:tc>
        <w:tc>
          <w:tcPr>
            <w:tcW w:w="405" w:type="pct"/>
            <w:gridSpan w:val="2"/>
            <w:noWrap/>
            <w:vAlign w:val="center"/>
          </w:tcPr>
          <w:p w14:paraId="0D9F2D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0.04</w:t>
            </w:r>
          </w:p>
        </w:tc>
        <w:tc>
          <w:tcPr>
            <w:tcW w:w="567" w:type="pct"/>
            <w:gridSpan w:val="2"/>
            <w:vAlign w:val="center"/>
          </w:tcPr>
          <w:p w14:paraId="251AC17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0.04</w:t>
            </w:r>
          </w:p>
        </w:tc>
        <w:tc>
          <w:tcPr>
            <w:tcW w:w="2040" w:type="pct"/>
            <w:gridSpan w:val="6"/>
            <w:vAlign w:val="center"/>
          </w:tcPr>
          <w:p w14:paraId="09291EDE">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设置1处跨越场，跨越S309省道1处（400m²/处），共计0.04hm²。</w:t>
            </w:r>
          </w:p>
        </w:tc>
      </w:tr>
      <w:tr w14:paraId="1386167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55" w:hRule="atLeast"/>
        </w:trPr>
        <w:tc>
          <w:tcPr>
            <w:tcW w:w="354" w:type="pct"/>
            <w:vMerge w:val="continue"/>
            <w:vAlign w:val="center"/>
          </w:tcPr>
          <w:p w14:paraId="45FD1509">
            <w:pPr>
              <w:widowControl/>
              <w:spacing w:line="240" w:lineRule="exact"/>
              <w:jc w:val="center"/>
              <w:rPr>
                <w:rFonts w:hint="default" w:ascii="Times New Roman" w:hAnsi="Times New Roman" w:eastAsia="仿宋_GB2312" w:cs="Times New Roman"/>
                <w:kern w:val="0"/>
                <w:szCs w:val="21"/>
              </w:rPr>
            </w:pPr>
          </w:p>
        </w:tc>
        <w:tc>
          <w:tcPr>
            <w:tcW w:w="408" w:type="pct"/>
            <w:gridSpan w:val="2"/>
            <w:vMerge w:val="continue"/>
            <w:vAlign w:val="center"/>
          </w:tcPr>
          <w:p w14:paraId="7691B6B8">
            <w:pPr>
              <w:widowControl/>
              <w:spacing w:line="240" w:lineRule="exact"/>
              <w:jc w:val="center"/>
              <w:rPr>
                <w:rFonts w:hint="default" w:ascii="Times New Roman" w:hAnsi="Times New Roman" w:eastAsia="仿宋_GB2312" w:cs="Times New Roman"/>
                <w:kern w:val="0"/>
                <w:szCs w:val="21"/>
              </w:rPr>
            </w:pPr>
          </w:p>
        </w:tc>
        <w:tc>
          <w:tcPr>
            <w:tcW w:w="744" w:type="pct"/>
            <w:gridSpan w:val="2"/>
            <w:noWrap/>
            <w:vAlign w:val="center"/>
          </w:tcPr>
          <w:p w14:paraId="179953A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汽运道路</w:t>
            </w:r>
          </w:p>
        </w:tc>
        <w:tc>
          <w:tcPr>
            <w:tcW w:w="479" w:type="pct"/>
            <w:gridSpan w:val="3"/>
            <w:vAlign w:val="center"/>
          </w:tcPr>
          <w:p w14:paraId="6BE1176F">
            <w:pPr>
              <w:widowControl/>
              <w:spacing w:line="240" w:lineRule="exact"/>
              <w:jc w:val="center"/>
              <w:rPr>
                <w:rFonts w:hint="default" w:ascii="Times New Roman" w:hAnsi="Times New Roman" w:eastAsia="仿宋_GB2312" w:cs="Times New Roman"/>
                <w:kern w:val="0"/>
                <w:szCs w:val="21"/>
              </w:rPr>
            </w:pPr>
          </w:p>
        </w:tc>
        <w:tc>
          <w:tcPr>
            <w:tcW w:w="405" w:type="pct"/>
            <w:gridSpan w:val="2"/>
            <w:noWrap/>
            <w:vAlign w:val="center"/>
          </w:tcPr>
          <w:p w14:paraId="3E74300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0.22</w:t>
            </w:r>
          </w:p>
        </w:tc>
        <w:tc>
          <w:tcPr>
            <w:tcW w:w="567" w:type="pct"/>
            <w:gridSpan w:val="2"/>
            <w:vAlign w:val="center"/>
          </w:tcPr>
          <w:p w14:paraId="2DCCB7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0.22</w:t>
            </w:r>
          </w:p>
        </w:tc>
        <w:tc>
          <w:tcPr>
            <w:tcW w:w="2040" w:type="pct"/>
            <w:gridSpan w:val="6"/>
            <w:vAlign w:val="center"/>
          </w:tcPr>
          <w:p w14:paraId="774B6562">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新建汽运道路640m，路宽3.0m，路基宽3.5m，临时占地0.22hm²。</w:t>
            </w:r>
          </w:p>
        </w:tc>
      </w:tr>
      <w:tr w14:paraId="38C618C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55" w:hRule="atLeast"/>
        </w:trPr>
        <w:tc>
          <w:tcPr>
            <w:tcW w:w="354" w:type="pct"/>
            <w:vMerge w:val="continue"/>
            <w:vAlign w:val="center"/>
          </w:tcPr>
          <w:p w14:paraId="4495C692">
            <w:pPr>
              <w:widowControl/>
              <w:spacing w:line="240" w:lineRule="exact"/>
              <w:jc w:val="center"/>
              <w:rPr>
                <w:rFonts w:hint="default" w:ascii="Times New Roman" w:hAnsi="Times New Roman" w:eastAsia="仿宋_GB2312" w:cs="Times New Roman"/>
                <w:kern w:val="0"/>
                <w:szCs w:val="21"/>
              </w:rPr>
            </w:pPr>
          </w:p>
        </w:tc>
        <w:tc>
          <w:tcPr>
            <w:tcW w:w="408" w:type="pct"/>
            <w:gridSpan w:val="2"/>
            <w:vMerge w:val="continue"/>
            <w:vAlign w:val="center"/>
          </w:tcPr>
          <w:p w14:paraId="5AF74BD2">
            <w:pPr>
              <w:widowControl/>
              <w:spacing w:line="240" w:lineRule="exact"/>
              <w:jc w:val="center"/>
              <w:rPr>
                <w:rFonts w:hint="default" w:ascii="Times New Roman" w:hAnsi="Times New Roman" w:eastAsia="仿宋_GB2312" w:cs="Times New Roman"/>
                <w:kern w:val="0"/>
                <w:szCs w:val="21"/>
              </w:rPr>
            </w:pPr>
          </w:p>
        </w:tc>
        <w:tc>
          <w:tcPr>
            <w:tcW w:w="744" w:type="pct"/>
            <w:gridSpan w:val="2"/>
            <w:noWrap/>
            <w:vAlign w:val="center"/>
          </w:tcPr>
          <w:p w14:paraId="046640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人抬道路</w:t>
            </w:r>
          </w:p>
        </w:tc>
        <w:tc>
          <w:tcPr>
            <w:tcW w:w="479" w:type="pct"/>
            <w:gridSpan w:val="3"/>
            <w:vAlign w:val="center"/>
          </w:tcPr>
          <w:p w14:paraId="61480DD4">
            <w:pPr>
              <w:widowControl/>
              <w:spacing w:line="240" w:lineRule="exact"/>
              <w:jc w:val="center"/>
              <w:rPr>
                <w:rFonts w:hint="default" w:ascii="Times New Roman" w:hAnsi="Times New Roman" w:eastAsia="仿宋_GB2312" w:cs="Times New Roman"/>
                <w:kern w:val="0"/>
                <w:szCs w:val="21"/>
              </w:rPr>
            </w:pPr>
          </w:p>
        </w:tc>
        <w:tc>
          <w:tcPr>
            <w:tcW w:w="405" w:type="pct"/>
            <w:gridSpan w:val="2"/>
            <w:noWrap/>
            <w:vAlign w:val="center"/>
          </w:tcPr>
          <w:p w14:paraId="37B59BA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0.23</w:t>
            </w:r>
          </w:p>
        </w:tc>
        <w:tc>
          <w:tcPr>
            <w:tcW w:w="567" w:type="pct"/>
            <w:gridSpan w:val="2"/>
            <w:vAlign w:val="center"/>
          </w:tcPr>
          <w:p w14:paraId="5D040C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0.23</w:t>
            </w:r>
          </w:p>
        </w:tc>
        <w:tc>
          <w:tcPr>
            <w:tcW w:w="2040" w:type="pct"/>
            <w:gridSpan w:val="6"/>
            <w:vAlign w:val="center"/>
          </w:tcPr>
          <w:p w14:paraId="5A84BEFC">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新建人抬道路2420m，宽度为1m，临时占地0.23hm²。</w:t>
            </w:r>
          </w:p>
        </w:tc>
      </w:tr>
      <w:tr w14:paraId="450D362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55" w:hRule="atLeast"/>
        </w:trPr>
        <w:tc>
          <w:tcPr>
            <w:tcW w:w="354" w:type="pct"/>
            <w:vMerge w:val="continue"/>
            <w:vAlign w:val="center"/>
          </w:tcPr>
          <w:p w14:paraId="6AFBADB2">
            <w:pPr>
              <w:widowControl/>
              <w:spacing w:line="240" w:lineRule="exact"/>
              <w:jc w:val="center"/>
              <w:rPr>
                <w:rFonts w:hint="default" w:ascii="Times New Roman" w:hAnsi="Times New Roman" w:eastAsia="仿宋_GB2312" w:cs="Times New Roman"/>
                <w:kern w:val="0"/>
                <w:szCs w:val="21"/>
              </w:rPr>
            </w:pPr>
          </w:p>
        </w:tc>
        <w:tc>
          <w:tcPr>
            <w:tcW w:w="408" w:type="pct"/>
            <w:gridSpan w:val="2"/>
            <w:vMerge w:val="continue"/>
            <w:vAlign w:val="center"/>
          </w:tcPr>
          <w:p w14:paraId="02ABEA31">
            <w:pPr>
              <w:widowControl/>
              <w:spacing w:line="240" w:lineRule="exact"/>
              <w:jc w:val="center"/>
              <w:rPr>
                <w:rFonts w:hint="default" w:ascii="Times New Roman" w:hAnsi="Times New Roman" w:eastAsia="仿宋_GB2312" w:cs="Times New Roman"/>
                <w:kern w:val="0"/>
                <w:szCs w:val="21"/>
              </w:rPr>
            </w:pPr>
          </w:p>
        </w:tc>
        <w:tc>
          <w:tcPr>
            <w:tcW w:w="744" w:type="pct"/>
            <w:gridSpan w:val="2"/>
            <w:noWrap/>
            <w:vAlign w:val="center"/>
          </w:tcPr>
          <w:p w14:paraId="64838F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w:t>
            </w:r>
          </w:p>
        </w:tc>
        <w:tc>
          <w:tcPr>
            <w:tcW w:w="479" w:type="pct"/>
            <w:gridSpan w:val="3"/>
            <w:vAlign w:val="center"/>
          </w:tcPr>
          <w:p w14:paraId="14232E7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0.03</w:t>
            </w:r>
          </w:p>
        </w:tc>
        <w:tc>
          <w:tcPr>
            <w:tcW w:w="405" w:type="pct"/>
            <w:gridSpan w:val="2"/>
            <w:noWrap/>
            <w:vAlign w:val="center"/>
          </w:tcPr>
          <w:p w14:paraId="28F3D92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0.07</w:t>
            </w:r>
          </w:p>
        </w:tc>
        <w:tc>
          <w:tcPr>
            <w:tcW w:w="567" w:type="pct"/>
            <w:gridSpan w:val="2"/>
            <w:vAlign w:val="center"/>
          </w:tcPr>
          <w:p w14:paraId="3A4C39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0.10</w:t>
            </w:r>
          </w:p>
        </w:tc>
        <w:tc>
          <w:tcPr>
            <w:tcW w:w="2040" w:type="pct"/>
            <w:gridSpan w:val="6"/>
            <w:vAlign w:val="center"/>
          </w:tcPr>
          <w:p w14:paraId="103D61BF">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新建线路路径长度为8.3km，其中新建2.0m×1.7m电缆沟170m，永久占地0.03hm²；施工作业带为电缆沟两侧外扩2m，共计临时占地0.07hm²。</w:t>
            </w:r>
          </w:p>
        </w:tc>
      </w:tr>
      <w:tr w14:paraId="176BA9D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1507" w:type="pct"/>
            <w:gridSpan w:val="5"/>
            <w:vAlign w:val="center"/>
          </w:tcPr>
          <w:p w14:paraId="44758CD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w:t>
            </w:r>
          </w:p>
        </w:tc>
        <w:tc>
          <w:tcPr>
            <w:tcW w:w="479" w:type="pct"/>
            <w:gridSpan w:val="3"/>
            <w:vAlign w:val="center"/>
          </w:tcPr>
          <w:p w14:paraId="0B4D1E1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0.57</w:t>
            </w:r>
          </w:p>
        </w:tc>
        <w:tc>
          <w:tcPr>
            <w:tcW w:w="405" w:type="pct"/>
            <w:gridSpan w:val="2"/>
            <w:noWrap/>
            <w:vAlign w:val="center"/>
          </w:tcPr>
          <w:p w14:paraId="1055048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1.17</w:t>
            </w:r>
          </w:p>
        </w:tc>
        <w:tc>
          <w:tcPr>
            <w:tcW w:w="567" w:type="pct"/>
            <w:gridSpan w:val="2"/>
            <w:vAlign w:val="center"/>
          </w:tcPr>
          <w:p w14:paraId="15948BF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1.74</w:t>
            </w:r>
          </w:p>
        </w:tc>
        <w:tc>
          <w:tcPr>
            <w:tcW w:w="2040" w:type="pct"/>
            <w:gridSpan w:val="6"/>
            <w:vAlign w:val="center"/>
          </w:tcPr>
          <w:p w14:paraId="19C1CB2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r>
      <w:tr w14:paraId="31BFFBE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5000" w:type="pct"/>
            <w:gridSpan w:val="18"/>
            <w:vAlign w:val="center"/>
          </w:tcPr>
          <w:p w14:paraId="762FC9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三、项目土石方量（万m³）</w:t>
            </w:r>
          </w:p>
        </w:tc>
      </w:tr>
      <w:tr w14:paraId="658F443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37" w:type="pct"/>
            <w:gridSpan w:val="2"/>
            <w:vMerge w:val="restart"/>
            <w:vAlign w:val="center"/>
          </w:tcPr>
          <w:p w14:paraId="416AD33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项目组成</w:t>
            </w:r>
          </w:p>
        </w:tc>
        <w:tc>
          <w:tcPr>
            <w:tcW w:w="1466" w:type="pct"/>
            <w:gridSpan w:val="7"/>
            <w:noWrap/>
            <w:vAlign w:val="center"/>
          </w:tcPr>
          <w:p w14:paraId="2DFFD06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挖方</w:t>
            </w:r>
          </w:p>
        </w:tc>
        <w:tc>
          <w:tcPr>
            <w:tcW w:w="1489" w:type="pct"/>
            <w:gridSpan w:val="6"/>
            <w:noWrap/>
            <w:vAlign w:val="center"/>
          </w:tcPr>
          <w:p w14:paraId="398FBFE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填方</w:t>
            </w:r>
          </w:p>
        </w:tc>
        <w:tc>
          <w:tcPr>
            <w:tcW w:w="485" w:type="pct"/>
            <w:noWrap/>
            <w:vAlign w:val="center"/>
          </w:tcPr>
          <w:p w14:paraId="5A6B2E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弃方</w:t>
            </w:r>
          </w:p>
        </w:tc>
        <w:tc>
          <w:tcPr>
            <w:tcW w:w="287" w:type="pct"/>
            <w:vMerge w:val="restart"/>
            <w:noWrap/>
            <w:vAlign w:val="center"/>
          </w:tcPr>
          <w:p w14:paraId="517FE0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借方</w:t>
            </w:r>
          </w:p>
        </w:tc>
        <w:tc>
          <w:tcPr>
            <w:tcW w:w="533" w:type="pct"/>
            <w:vMerge w:val="restart"/>
            <w:noWrap/>
            <w:vAlign w:val="center"/>
          </w:tcPr>
          <w:p w14:paraId="453CCB2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来源/去向</w:t>
            </w:r>
          </w:p>
        </w:tc>
      </w:tr>
      <w:tr w14:paraId="6C39300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37" w:type="pct"/>
            <w:gridSpan w:val="2"/>
            <w:vMerge w:val="continue"/>
            <w:vAlign w:val="center"/>
          </w:tcPr>
          <w:p w14:paraId="5542568D">
            <w:pPr>
              <w:widowControl/>
              <w:spacing w:line="240" w:lineRule="exact"/>
              <w:jc w:val="center"/>
              <w:rPr>
                <w:rFonts w:hint="default" w:ascii="Times New Roman" w:hAnsi="Times New Roman" w:eastAsia="仿宋_GB2312" w:cs="Times New Roman"/>
                <w:kern w:val="0"/>
                <w:szCs w:val="21"/>
              </w:rPr>
            </w:pPr>
          </w:p>
        </w:tc>
        <w:tc>
          <w:tcPr>
            <w:tcW w:w="500" w:type="pct"/>
            <w:gridSpan w:val="2"/>
            <w:vAlign w:val="center"/>
          </w:tcPr>
          <w:p w14:paraId="070103F0">
            <w:pPr>
              <w:widowControl/>
              <w:spacing w:line="240" w:lineRule="exact"/>
              <w:jc w:val="center"/>
              <w:textAlignment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w:t>
            </w:r>
          </w:p>
          <w:p w14:paraId="4129FAFE">
            <w:pPr>
              <w:widowControl/>
              <w:spacing w:line="240" w:lineRule="exact"/>
              <w:jc w:val="center"/>
              <w:textAlignment w:val="center"/>
              <w:rPr>
                <w:rFonts w:hint="default" w:ascii="Times New Roman" w:hAnsi="Times New Roman" w:eastAsia="仿宋_GB2312" w:cs="Times New Roman"/>
                <w:kern w:val="0"/>
                <w:szCs w:val="21"/>
              </w:rPr>
            </w:pPr>
          </w:p>
        </w:tc>
        <w:tc>
          <w:tcPr>
            <w:tcW w:w="472" w:type="pct"/>
            <w:gridSpan w:val="2"/>
            <w:noWrap/>
            <w:vAlign w:val="center"/>
          </w:tcPr>
          <w:p w14:paraId="421CD2DD">
            <w:pPr>
              <w:widowControl/>
              <w:spacing w:line="240" w:lineRule="exact"/>
              <w:jc w:val="center"/>
              <w:textAlignment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一般土石方</w:t>
            </w:r>
          </w:p>
        </w:tc>
        <w:tc>
          <w:tcPr>
            <w:tcW w:w="493" w:type="pct"/>
            <w:gridSpan w:val="3"/>
            <w:noWrap/>
            <w:vAlign w:val="center"/>
          </w:tcPr>
          <w:p w14:paraId="53A38F4B">
            <w:pPr>
              <w:widowControl/>
              <w:spacing w:line="240" w:lineRule="exact"/>
              <w:jc w:val="center"/>
              <w:textAlignment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481" w:type="pct"/>
            <w:gridSpan w:val="2"/>
            <w:noWrap/>
            <w:vAlign w:val="center"/>
          </w:tcPr>
          <w:p w14:paraId="1C87E717">
            <w:pPr>
              <w:widowControl/>
              <w:spacing w:line="240" w:lineRule="exact"/>
              <w:jc w:val="center"/>
              <w:textAlignment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w:t>
            </w:r>
          </w:p>
          <w:p w14:paraId="7C5C1C3B">
            <w:pPr>
              <w:widowControl/>
              <w:spacing w:line="240" w:lineRule="exact"/>
              <w:jc w:val="center"/>
              <w:textAlignment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回覆</w:t>
            </w:r>
          </w:p>
        </w:tc>
        <w:tc>
          <w:tcPr>
            <w:tcW w:w="529" w:type="pct"/>
            <w:gridSpan w:val="2"/>
            <w:noWrap/>
            <w:vAlign w:val="center"/>
          </w:tcPr>
          <w:p w14:paraId="0600DAE4">
            <w:pPr>
              <w:widowControl/>
              <w:spacing w:line="240" w:lineRule="exact"/>
              <w:jc w:val="center"/>
              <w:textAlignment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一般土石方</w:t>
            </w:r>
          </w:p>
        </w:tc>
        <w:tc>
          <w:tcPr>
            <w:tcW w:w="478" w:type="pct"/>
            <w:gridSpan w:val="2"/>
            <w:noWrap/>
            <w:vAlign w:val="center"/>
          </w:tcPr>
          <w:p w14:paraId="7EE3A147">
            <w:pPr>
              <w:widowControl/>
              <w:spacing w:line="240" w:lineRule="exact"/>
              <w:jc w:val="center"/>
              <w:textAlignment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485" w:type="pct"/>
            <w:vAlign w:val="center"/>
          </w:tcPr>
          <w:p w14:paraId="4F346B5B">
            <w:pPr>
              <w:widowControl/>
              <w:spacing w:line="240" w:lineRule="exact"/>
              <w:jc w:val="center"/>
              <w:textAlignment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一般土石方</w:t>
            </w:r>
          </w:p>
        </w:tc>
        <w:tc>
          <w:tcPr>
            <w:tcW w:w="287" w:type="pct"/>
            <w:vMerge w:val="continue"/>
            <w:vAlign w:val="center"/>
          </w:tcPr>
          <w:p w14:paraId="180C0015">
            <w:pPr>
              <w:widowControl/>
              <w:spacing w:line="240" w:lineRule="exact"/>
              <w:jc w:val="center"/>
              <w:textAlignment w:val="center"/>
              <w:rPr>
                <w:rFonts w:hint="default" w:ascii="Times New Roman" w:hAnsi="Times New Roman" w:eastAsia="仿宋_GB2312" w:cs="Times New Roman"/>
                <w:kern w:val="0"/>
                <w:szCs w:val="21"/>
              </w:rPr>
            </w:pPr>
          </w:p>
        </w:tc>
        <w:tc>
          <w:tcPr>
            <w:tcW w:w="533" w:type="pct"/>
            <w:vMerge w:val="continue"/>
            <w:noWrap/>
            <w:vAlign w:val="center"/>
          </w:tcPr>
          <w:p w14:paraId="6101C2D0">
            <w:pPr>
              <w:widowControl/>
              <w:spacing w:line="240" w:lineRule="exact"/>
              <w:jc w:val="center"/>
              <w:rPr>
                <w:rFonts w:hint="default" w:ascii="Times New Roman" w:hAnsi="Times New Roman" w:eastAsia="仿宋_GB2312" w:cs="Times New Roman"/>
                <w:kern w:val="0"/>
                <w:szCs w:val="21"/>
              </w:rPr>
            </w:pPr>
          </w:p>
        </w:tc>
      </w:tr>
      <w:tr w14:paraId="3D69B79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45" w:hRule="atLeast"/>
        </w:trPr>
        <w:tc>
          <w:tcPr>
            <w:tcW w:w="737" w:type="pct"/>
            <w:gridSpan w:val="2"/>
            <w:vAlign w:val="center"/>
          </w:tcPr>
          <w:p w14:paraId="59ACD49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建构筑物基础、沟槽开挖及回填</w:t>
            </w:r>
          </w:p>
        </w:tc>
        <w:tc>
          <w:tcPr>
            <w:tcW w:w="500" w:type="pct"/>
            <w:gridSpan w:val="2"/>
            <w:noWrap/>
            <w:vAlign w:val="center"/>
          </w:tcPr>
          <w:p w14:paraId="192BD81E">
            <w:pPr>
              <w:widowControl/>
              <w:spacing w:line="240" w:lineRule="exact"/>
              <w:jc w:val="center"/>
              <w:rPr>
                <w:rFonts w:hint="default" w:ascii="Times New Roman" w:hAnsi="Times New Roman" w:eastAsia="仿宋_GB2312" w:cs="Times New Roman"/>
                <w:kern w:val="0"/>
                <w:szCs w:val="21"/>
              </w:rPr>
            </w:pPr>
          </w:p>
        </w:tc>
        <w:tc>
          <w:tcPr>
            <w:tcW w:w="472" w:type="pct"/>
            <w:gridSpan w:val="2"/>
            <w:noWrap/>
            <w:vAlign w:val="center"/>
          </w:tcPr>
          <w:p w14:paraId="48479A0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w:t>
            </w:r>
            <w:r>
              <w:rPr>
                <w:rFonts w:hint="default" w:ascii="Times New Roman" w:hAnsi="Times New Roman" w:eastAsia="仿宋_GB2312" w:cs="Times New Roman"/>
                <w:kern w:val="0"/>
                <w:szCs w:val="21"/>
                <w:lang w:val="en-US" w:eastAsia="zh-CN"/>
              </w:rPr>
              <w:t>10</w:t>
            </w:r>
          </w:p>
        </w:tc>
        <w:tc>
          <w:tcPr>
            <w:tcW w:w="493" w:type="pct"/>
            <w:gridSpan w:val="3"/>
            <w:noWrap/>
            <w:vAlign w:val="center"/>
          </w:tcPr>
          <w:p w14:paraId="16B4283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w:t>
            </w:r>
            <w:r>
              <w:rPr>
                <w:rFonts w:hint="default" w:ascii="Times New Roman" w:hAnsi="Times New Roman" w:eastAsia="仿宋_GB2312" w:cs="Times New Roman"/>
                <w:kern w:val="0"/>
                <w:szCs w:val="21"/>
                <w:lang w:val="en-US" w:eastAsia="zh-CN"/>
              </w:rPr>
              <w:t>10</w:t>
            </w:r>
          </w:p>
        </w:tc>
        <w:tc>
          <w:tcPr>
            <w:tcW w:w="481" w:type="pct"/>
            <w:gridSpan w:val="2"/>
            <w:noWrap/>
            <w:vAlign w:val="center"/>
          </w:tcPr>
          <w:p w14:paraId="038C4555">
            <w:pPr>
              <w:widowControl/>
              <w:spacing w:line="240" w:lineRule="exact"/>
              <w:jc w:val="center"/>
              <w:rPr>
                <w:rFonts w:hint="default" w:ascii="Times New Roman" w:hAnsi="Times New Roman" w:eastAsia="仿宋_GB2312" w:cs="Times New Roman"/>
                <w:kern w:val="0"/>
                <w:szCs w:val="21"/>
              </w:rPr>
            </w:pPr>
          </w:p>
        </w:tc>
        <w:tc>
          <w:tcPr>
            <w:tcW w:w="529" w:type="pct"/>
            <w:gridSpan w:val="2"/>
            <w:noWrap/>
            <w:vAlign w:val="center"/>
          </w:tcPr>
          <w:p w14:paraId="1C13B939">
            <w:pPr>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0.01</w:t>
            </w:r>
          </w:p>
        </w:tc>
        <w:tc>
          <w:tcPr>
            <w:tcW w:w="478" w:type="pct"/>
            <w:gridSpan w:val="2"/>
            <w:noWrap/>
            <w:vAlign w:val="center"/>
          </w:tcPr>
          <w:p w14:paraId="5565219A">
            <w:pPr>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0.01</w:t>
            </w:r>
          </w:p>
        </w:tc>
        <w:tc>
          <w:tcPr>
            <w:tcW w:w="485" w:type="pct"/>
            <w:noWrap/>
            <w:vAlign w:val="center"/>
          </w:tcPr>
          <w:p w14:paraId="5B321CD0">
            <w:pPr>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w:t>
            </w:r>
            <w:r>
              <w:rPr>
                <w:rFonts w:hint="default" w:ascii="Times New Roman" w:hAnsi="Times New Roman" w:eastAsia="仿宋_GB2312" w:cs="Times New Roman"/>
                <w:kern w:val="0"/>
                <w:szCs w:val="21"/>
                <w:lang w:val="en-US" w:eastAsia="zh-CN"/>
              </w:rPr>
              <w:t>9</w:t>
            </w:r>
          </w:p>
        </w:tc>
        <w:tc>
          <w:tcPr>
            <w:tcW w:w="287" w:type="pct"/>
            <w:noWrap/>
            <w:vAlign w:val="center"/>
          </w:tcPr>
          <w:p w14:paraId="7A11FEF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33" w:type="pct"/>
            <w:vMerge w:val="restart"/>
            <w:vAlign w:val="center"/>
          </w:tcPr>
          <w:p w14:paraId="3B82DFF3">
            <w:pPr>
              <w:widowControl/>
              <w:adjustRightInd w:val="0"/>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外运至站外塔基区摊平处理</w:t>
            </w:r>
          </w:p>
        </w:tc>
      </w:tr>
      <w:tr w14:paraId="6008E58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37" w:type="pct"/>
            <w:gridSpan w:val="2"/>
            <w:vAlign w:val="center"/>
          </w:tcPr>
          <w:p w14:paraId="003B73C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塔基永久占地</w:t>
            </w:r>
          </w:p>
        </w:tc>
        <w:tc>
          <w:tcPr>
            <w:tcW w:w="500" w:type="pct"/>
            <w:gridSpan w:val="2"/>
            <w:noWrap/>
            <w:vAlign w:val="center"/>
          </w:tcPr>
          <w:p w14:paraId="0B9CFB7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0.17</w:t>
            </w:r>
          </w:p>
        </w:tc>
        <w:tc>
          <w:tcPr>
            <w:tcW w:w="472" w:type="pct"/>
            <w:gridSpan w:val="2"/>
            <w:noWrap/>
            <w:vAlign w:val="center"/>
          </w:tcPr>
          <w:p w14:paraId="0C4AA43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0.07</w:t>
            </w:r>
          </w:p>
        </w:tc>
        <w:tc>
          <w:tcPr>
            <w:tcW w:w="493" w:type="pct"/>
            <w:gridSpan w:val="3"/>
            <w:noWrap/>
            <w:vAlign w:val="center"/>
          </w:tcPr>
          <w:p w14:paraId="2F0A92C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0.24</w:t>
            </w:r>
          </w:p>
        </w:tc>
        <w:tc>
          <w:tcPr>
            <w:tcW w:w="481" w:type="pct"/>
            <w:gridSpan w:val="2"/>
            <w:noWrap/>
            <w:vAlign w:val="center"/>
          </w:tcPr>
          <w:p w14:paraId="051478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0.17</w:t>
            </w:r>
          </w:p>
        </w:tc>
        <w:tc>
          <w:tcPr>
            <w:tcW w:w="529" w:type="pct"/>
            <w:gridSpan w:val="2"/>
            <w:noWrap/>
            <w:vAlign w:val="center"/>
          </w:tcPr>
          <w:p w14:paraId="5A4E1DB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0.01</w:t>
            </w:r>
          </w:p>
        </w:tc>
        <w:tc>
          <w:tcPr>
            <w:tcW w:w="478" w:type="pct"/>
            <w:gridSpan w:val="2"/>
            <w:noWrap/>
            <w:vAlign w:val="center"/>
          </w:tcPr>
          <w:p w14:paraId="40EC5FC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0.22</w:t>
            </w:r>
          </w:p>
        </w:tc>
        <w:tc>
          <w:tcPr>
            <w:tcW w:w="485" w:type="pct"/>
            <w:noWrap/>
            <w:vAlign w:val="center"/>
          </w:tcPr>
          <w:p w14:paraId="1CCC5F0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0.02</w:t>
            </w:r>
          </w:p>
        </w:tc>
        <w:tc>
          <w:tcPr>
            <w:tcW w:w="287" w:type="pct"/>
            <w:noWrap/>
            <w:vAlign w:val="center"/>
          </w:tcPr>
          <w:p w14:paraId="68C9DB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33" w:type="pct"/>
            <w:vMerge w:val="continue"/>
            <w:vAlign w:val="center"/>
          </w:tcPr>
          <w:p w14:paraId="57DBB289">
            <w:pPr>
              <w:widowControl/>
              <w:adjustRightInd w:val="0"/>
              <w:snapToGrid w:val="0"/>
              <w:jc w:val="center"/>
              <w:rPr>
                <w:rFonts w:hint="default" w:ascii="Times New Roman" w:hAnsi="Times New Roman" w:eastAsia="仿宋_GB2312" w:cs="Times New Roman"/>
                <w:szCs w:val="21"/>
              </w:rPr>
            </w:pPr>
          </w:p>
        </w:tc>
      </w:tr>
      <w:tr w14:paraId="361466A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65" w:hRule="atLeast"/>
        </w:trPr>
        <w:tc>
          <w:tcPr>
            <w:tcW w:w="737" w:type="pct"/>
            <w:gridSpan w:val="2"/>
            <w:vAlign w:val="center"/>
          </w:tcPr>
          <w:p w14:paraId="1EE30E8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施工道路修筑</w:t>
            </w:r>
          </w:p>
        </w:tc>
        <w:tc>
          <w:tcPr>
            <w:tcW w:w="500" w:type="pct"/>
            <w:gridSpan w:val="2"/>
            <w:noWrap/>
            <w:vAlign w:val="center"/>
          </w:tcPr>
          <w:p w14:paraId="725098B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0.05</w:t>
            </w:r>
          </w:p>
        </w:tc>
        <w:tc>
          <w:tcPr>
            <w:tcW w:w="472" w:type="pct"/>
            <w:gridSpan w:val="2"/>
            <w:noWrap/>
            <w:vAlign w:val="center"/>
          </w:tcPr>
          <w:p w14:paraId="2679EE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0.11</w:t>
            </w:r>
          </w:p>
        </w:tc>
        <w:tc>
          <w:tcPr>
            <w:tcW w:w="493" w:type="pct"/>
            <w:gridSpan w:val="3"/>
            <w:noWrap/>
            <w:vAlign w:val="center"/>
          </w:tcPr>
          <w:p w14:paraId="7BA4C0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0.16</w:t>
            </w:r>
          </w:p>
        </w:tc>
        <w:tc>
          <w:tcPr>
            <w:tcW w:w="481" w:type="pct"/>
            <w:gridSpan w:val="2"/>
            <w:noWrap/>
            <w:vAlign w:val="center"/>
          </w:tcPr>
          <w:p w14:paraId="04FC265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0.05</w:t>
            </w:r>
          </w:p>
        </w:tc>
        <w:tc>
          <w:tcPr>
            <w:tcW w:w="529" w:type="pct"/>
            <w:gridSpan w:val="2"/>
            <w:noWrap/>
            <w:vAlign w:val="center"/>
          </w:tcPr>
          <w:p w14:paraId="43C285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0.11</w:t>
            </w:r>
          </w:p>
        </w:tc>
        <w:tc>
          <w:tcPr>
            <w:tcW w:w="478" w:type="pct"/>
            <w:gridSpan w:val="2"/>
            <w:noWrap/>
            <w:vAlign w:val="center"/>
          </w:tcPr>
          <w:p w14:paraId="111BA53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0.16</w:t>
            </w:r>
          </w:p>
        </w:tc>
        <w:tc>
          <w:tcPr>
            <w:tcW w:w="485" w:type="pct"/>
            <w:noWrap/>
            <w:vAlign w:val="center"/>
          </w:tcPr>
          <w:p w14:paraId="37E6DAB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0.00</w:t>
            </w:r>
          </w:p>
        </w:tc>
        <w:tc>
          <w:tcPr>
            <w:tcW w:w="287" w:type="pct"/>
            <w:noWrap/>
            <w:vAlign w:val="center"/>
          </w:tcPr>
          <w:p w14:paraId="0D544F6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33" w:type="pct"/>
            <w:vMerge w:val="continue"/>
            <w:vAlign w:val="center"/>
          </w:tcPr>
          <w:p w14:paraId="127BC9DA">
            <w:pPr>
              <w:widowControl/>
              <w:adjustRightInd w:val="0"/>
              <w:snapToGrid w:val="0"/>
              <w:jc w:val="center"/>
              <w:rPr>
                <w:rFonts w:hint="default" w:ascii="Times New Roman" w:hAnsi="Times New Roman" w:eastAsia="仿宋_GB2312" w:cs="Times New Roman"/>
                <w:szCs w:val="21"/>
              </w:rPr>
            </w:pPr>
          </w:p>
        </w:tc>
      </w:tr>
      <w:tr w14:paraId="4620827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65" w:hRule="atLeast"/>
        </w:trPr>
        <w:tc>
          <w:tcPr>
            <w:tcW w:w="737" w:type="pct"/>
            <w:gridSpan w:val="2"/>
            <w:vAlign w:val="center"/>
          </w:tcPr>
          <w:p w14:paraId="29F550D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w:t>
            </w:r>
          </w:p>
        </w:tc>
        <w:tc>
          <w:tcPr>
            <w:tcW w:w="500" w:type="pct"/>
            <w:gridSpan w:val="2"/>
            <w:noWrap/>
            <w:vAlign w:val="center"/>
          </w:tcPr>
          <w:p w14:paraId="201C60F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0.03</w:t>
            </w:r>
          </w:p>
        </w:tc>
        <w:tc>
          <w:tcPr>
            <w:tcW w:w="472" w:type="pct"/>
            <w:gridSpan w:val="2"/>
            <w:noWrap/>
            <w:vAlign w:val="center"/>
          </w:tcPr>
          <w:p w14:paraId="3492E4A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0.06</w:t>
            </w:r>
          </w:p>
        </w:tc>
        <w:tc>
          <w:tcPr>
            <w:tcW w:w="493" w:type="pct"/>
            <w:gridSpan w:val="3"/>
            <w:noWrap/>
            <w:vAlign w:val="center"/>
          </w:tcPr>
          <w:p w14:paraId="3E9FDE5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0.06</w:t>
            </w:r>
          </w:p>
        </w:tc>
        <w:tc>
          <w:tcPr>
            <w:tcW w:w="481" w:type="pct"/>
            <w:gridSpan w:val="2"/>
            <w:noWrap/>
            <w:vAlign w:val="center"/>
          </w:tcPr>
          <w:p w14:paraId="1FAB60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0.03</w:t>
            </w:r>
          </w:p>
        </w:tc>
        <w:tc>
          <w:tcPr>
            <w:tcW w:w="529" w:type="pct"/>
            <w:gridSpan w:val="2"/>
            <w:noWrap/>
            <w:vAlign w:val="center"/>
          </w:tcPr>
          <w:p w14:paraId="2DE2B1E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0.03</w:t>
            </w:r>
          </w:p>
        </w:tc>
        <w:tc>
          <w:tcPr>
            <w:tcW w:w="478" w:type="pct"/>
            <w:gridSpan w:val="2"/>
            <w:noWrap/>
            <w:vAlign w:val="center"/>
          </w:tcPr>
          <w:p w14:paraId="24342D1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0.06</w:t>
            </w:r>
          </w:p>
        </w:tc>
        <w:tc>
          <w:tcPr>
            <w:tcW w:w="485" w:type="pct"/>
            <w:noWrap/>
            <w:vAlign w:val="center"/>
          </w:tcPr>
          <w:p w14:paraId="11A756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0.03</w:t>
            </w:r>
          </w:p>
        </w:tc>
        <w:tc>
          <w:tcPr>
            <w:tcW w:w="287" w:type="pct"/>
            <w:noWrap/>
            <w:vAlign w:val="center"/>
          </w:tcPr>
          <w:p w14:paraId="6681500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33" w:type="pct"/>
            <w:vMerge w:val="continue"/>
            <w:vAlign w:val="center"/>
          </w:tcPr>
          <w:p w14:paraId="2EF3BD1F">
            <w:pPr>
              <w:widowControl/>
              <w:adjustRightInd w:val="0"/>
              <w:snapToGrid w:val="0"/>
              <w:jc w:val="center"/>
              <w:rPr>
                <w:rFonts w:hint="default" w:ascii="Times New Roman" w:hAnsi="Times New Roman" w:eastAsia="仿宋_GB2312" w:cs="Times New Roman"/>
                <w:szCs w:val="21"/>
              </w:rPr>
            </w:pPr>
          </w:p>
        </w:tc>
      </w:tr>
      <w:tr w14:paraId="73EFA04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45" w:hRule="atLeast"/>
        </w:trPr>
        <w:tc>
          <w:tcPr>
            <w:tcW w:w="737" w:type="pct"/>
            <w:gridSpan w:val="2"/>
            <w:vAlign w:val="center"/>
          </w:tcPr>
          <w:p w14:paraId="006892B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w:t>
            </w:r>
          </w:p>
        </w:tc>
        <w:tc>
          <w:tcPr>
            <w:tcW w:w="500" w:type="pct"/>
            <w:gridSpan w:val="2"/>
            <w:noWrap/>
            <w:vAlign w:val="center"/>
          </w:tcPr>
          <w:p w14:paraId="791FF8F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0.25</w:t>
            </w:r>
          </w:p>
        </w:tc>
        <w:tc>
          <w:tcPr>
            <w:tcW w:w="472" w:type="pct"/>
            <w:gridSpan w:val="2"/>
            <w:noWrap/>
            <w:vAlign w:val="center"/>
          </w:tcPr>
          <w:p w14:paraId="32DCCF25">
            <w:pPr>
              <w:widowControl/>
              <w:spacing w:line="240" w:lineRule="exact"/>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0.34</w:t>
            </w:r>
          </w:p>
        </w:tc>
        <w:tc>
          <w:tcPr>
            <w:tcW w:w="493" w:type="pct"/>
            <w:gridSpan w:val="3"/>
            <w:noWrap/>
            <w:vAlign w:val="center"/>
          </w:tcPr>
          <w:p w14:paraId="0EDF6ADA">
            <w:pPr>
              <w:widowControl/>
              <w:spacing w:line="240" w:lineRule="exact"/>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0.59</w:t>
            </w:r>
          </w:p>
        </w:tc>
        <w:tc>
          <w:tcPr>
            <w:tcW w:w="481" w:type="pct"/>
            <w:gridSpan w:val="2"/>
            <w:noWrap/>
            <w:vAlign w:val="center"/>
          </w:tcPr>
          <w:p w14:paraId="0DED37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0.25</w:t>
            </w:r>
          </w:p>
        </w:tc>
        <w:tc>
          <w:tcPr>
            <w:tcW w:w="529" w:type="pct"/>
            <w:gridSpan w:val="2"/>
            <w:noWrap/>
            <w:vAlign w:val="center"/>
          </w:tcPr>
          <w:p w14:paraId="1E3092D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0.20</w:t>
            </w:r>
          </w:p>
        </w:tc>
        <w:tc>
          <w:tcPr>
            <w:tcW w:w="478" w:type="pct"/>
            <w:gridSpan w:val="2"/>
            <w:noWrap/>
            <w:vAlign w:val="center"/>
          </w:tcPr>
          <w:p w14:paraId="3DF768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0.45</w:t>
            </w:r>
          </w:p>
        </w:tc>
        <w:tc>
          <w:tcPr>
            <w:tcW w:w="485" w:type="pct"/>
            <w:noWrap/>
            <w:vAlign w:val="center"/>
          </w:tcPr>
          <w:p w14:paraId="34DDDF12">
            <w:pPr>
              <w:widowControl/>
              <w:spacing w:line="240" w:lineRule="exact"/>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0.14</w:t>
            </w:r>
          </w:p>
        </w:tc>
        <w:tc>
          <w:tcPr>
            <w:tcW w:w="287" w:type="pct"/>
            <w:noWrap/>
            <w:vAlign w:val="center"/>
          </w:tcPr>
          <w:p w14:paraId="7B1475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33" w:type="pct"/>
            <w:vMerge w:val="continue"/>
            <w:noWrap/>
            <w:vAlign w:val="center"/>
          </w:tcPr>
          <w:p w14:paraId="4B6A52BC">
            <w:pPr>
              <w:widowControl/>
              <w:adjustRightInd w:val="0"/>
              <w:snapToGrid w:val="0"/>
              <w:jc w:val="center"/>
              <w:rPr>
                <w:rFonts w:hint="default" w:ascii="Times New Roman" w:hAnsi="Times New Roman" w:eastAsia="仿宋_GB2312" w:cs="Times New Roman"/>
                <w:szCs w:val="21"/>
              </w:rPr>
            </w:pPr>
          </w:p>
        </w:tc>
      </w:tr>
    </w:tbl>
    <w:p w14:paraId="6BEA3985">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2.1.2 项目组成及布置</w:t>
      </w:r>
    </w:p>
    <w:p w14:paraId="02164E69">
      <w:pPr>
        <w:pStyle w:val="45"/>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本工程包括：</w:t>
      </w:r>
      <w:bookmarkStart w:id="22" w:name="_Toc115270113"/>
      <w:r>
        <w:rPr>
          <w:rFonts w:hint="default" w:ascii="Times New Roman" w:hAnsi="Times New Roman" w:eastAsia="仿宋_GB2312" w:cs="Times New Roman"/>
          <w:sz w:val="24"/>
          <w:szCs w:val="24"/>
          <w:lang w:eastAsia="zh-CN"/>
        </w:rPr>
        <w:t>黄草坪110kV变电站扩建工程</w:t>
      </w:r>
      <w:r>
        <w:rPr>
          <w:rFonts w:hint="default" w:ascii="Times New Roman" w:hAnsi="Times New Roman" w:eastAsia="仿宋_GB2312" w:cs="Times New Roman"/>
          <w:sz w:val="24"/>
          <w:szCs w:val="24"/>
        </w:rPr>
        <w:t>、永乐220kV变电站二次完善工程、永乐-黄草坪110kV线路工程。</w:t>
      </w:r>
    </w:p>
    <w:p w14:paraId="7001BF38">
      <w:pPr>
        <w:spacing w:line="360" w:lineRule="auto"/>
        <w:outlineLvl w:val="4"/>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2.1.2.1</w:t>
      </w:r>
      <w:bookmarkEnd w:id="22"/>
      <w:r>
        <w:rPr>
          <w:rFonts w:hint="default" w:ascii="Times New Roman" w:hAnsi="Times New Roman" w:eastAsia="仿宋_GB2312" w:cs="Times New Roman"/>
          <w:b/>
          <w:bCs/>
          <w:sz w:val="24"/>
        </w:rPr>
        <w:t>黄草坪110kV变电站扩建工程</w:t>
      </w:r>
    </w:p>
    <w:p w14:paraId="5AC1D8C8">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（1）地理位置及外环境</w:t>
      </w:r>
    </w:p>
    <w:p w14:paraId="593302C0">
      <w:pPr>
        <w:pStyle w:val="45"/>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黄草坪110kV变电站位于泸州市古蔺县彰德街道联合村，该站为既有变电站，一期建设时已按终期规模征地。站址周边有高速通过，变电站位于郎酒大道西侧500m，距万源市区约1km。该站为户外AIS变电站，站区围墙长76m，宽60m，进站道路由站区东侧引入，并与乡道相接，交通方便。变电站场地为硬化地表和碎石铺设，站区周围排水通畅，无洪涝隐患，进出线走廊相对开阔，变电站大门及现状道路的设置满足主变压器等整体运输条件。该变电站已取得水土保持方案批复（古水函〔2019〕76号），通过水土保持设施竣工验收（</w:t>
      </w:r>
      <w:r>
        <w:rPr>
          <w:rFonts w:hint="default" w:ascii="Times New Roman" w:hAnsi="Times New Roman" w:eastAsia="仿宋_GB2312" w:cs="Times New Roman"/>
          <w:sz w:val="24"/>
          <w:lang w:val="en-US" w:eastAsia="zh-CN"/>
        </w:rPr>
        <w:t>古</w:t>
      </w:r>
      <w:r>
        <w:rPr>
          <w:rFonts w:hint="default" w:ascii="Times New Roman" w:hAnsi="Times New Roman" w:eastAsia="仿宋_GB2312" w:cs="Times New Roman"/>
          <w:sz w:val="24"/>
        </w:rPr>
        <w:t>水〔20</w:t>
      </w:r>
      <w:r>
        <w:rPr>
          <w:rFonts w:hint="default" w:ascii="Times New Roman" w:hAnsi="Times New Roman" w:eastAsia="仿宋_GB2312" w:cs="Times New Roman"/>
          <w:sz w:val="24"/>
          <w:lang w:val="en-US" w:eastAsia="zh-CN"/>
        </w:rPr>
        <w:t>21</w:t>
      </w:r>
      <w:r>
        <w:rPr>
          <w:rFonts w:hint="default" w:ascii="Times New Roman" w:hAnsi="Times New Roman" w:eastAsia="仿宋_GB2312" w:cs="Times New Roman"/>
          <w:sz w:val="24"/>
        </w:rPr>
        <w:t>〕</w:t>
      </w:r>
      <w:r>
        <w:rPr>
          <w:rFonts w:hint="default" w:ascii="Times New Roman" w:hAnsi="Times New Roman" w:eastAsia="仿宋_GB2312" w:cs="Times New Roman"/>
          <w:sz w:val="24"/>
          <w:lang w:val="en-US" w:eastAsia="zh-CN"/>
        </w:rPr>
        <w:t>007</w:t>
      </w:r>
      <w:r>
        <w:rPr>
          <w:rFonts w:hint="default" w:ascii="Times New Roman" w:hAnsi="Times New Roman" w:eastAsia="仿宋_GB2312" w:cs="Times New Roman"/>
          <w:sz w:val="24"/>
        </w:rPr>
        <w:t>号），该变电站采取的水土保持措施有碎石铺设、站外排水沟、站内雨水排水管等，运行状况良好。本工程为站内扩建工程，于原变电站施工红线内进行施工，不新征地。</w:t>
      </w:r>
    </w:p>
    <w:p w14:paraId="3617832F">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（2）本期建设内容</w:t>
      </w:r>
    </w:p>
    <w:p w14:paraId="74185695">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1）主变配电装置场地</w:t>
      </w:r>
    </w:p>
    <w:p w14:paraId="57BBD929">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主变配电装置预留场地新建2#主变基础及油坑1座、110kV中性点支架基础1座、35kV中性点避雷器支架基础1座、单柱式隔离开关支架基础1座、10kV母线桥支架及基础7座、35kV电缆头支架基础1座。</w:t>
      </w:r>
    </w:p>
    <w:p w14:paraId="549C374F">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在1#和2#主变场地之间新建35kV消弧线圈基础1座；1#主变场地内拆除新建35k中性点避雷器支架基础1座、单柱式隔离开关支架基础1座，1#主变场地西侧10kV站用变场地拆除站用变基础后新建10kV接地变及消弧线圈基础2座。</w:t>
      </w:r>
    </w:p>
    <w:p w14:paraId="35E70485">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2）110kV配电装置场地</w:t>
      </w:r>
    </w:p>
    <w:p w14:paraId="209CFDE3">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110kV主变进出线间隔预留场地新建110kV隔离开关支架基础10座、110kV电流互感器支架及基础6座、110kV避雷器支架及基础4座、110kV断路器基础3座、新建110kV母线电压互感器支架及基础2座、110kV线路电压互感器支架及基础2座、0.8m×0.8m电缆沟道35m。</w:t>
      </w:r>
    </w:p>
    <w:p w14:paraId="565F5EF8">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3）35kV配电装置场地</w:t>
      </w:r>
    </w:p>
    <w:p w14:paraId="296285EB">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35kV配电装置场地预留场地新建35kV断路器基础5座、35kV隔离开关支柱及基础18座、35kV线路电压互感器支架及基础3座、35kV避雷器支架及基础8座、35kV双柱式隔离开关支架基础1座、35kV母线电压互感器支架及基础2座、3新建35kV支柱绝缘子支架及基础1座、0.8m×0.8m电缆沟道10m；</w:t>
      </w:r>
    </w:p>
    <w:p w14:paraId="06DF6624">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因35kV构架横梁出现预埋挂钩位置偏差、局部锈蚀等情况，本期需更换35kV构架横梁1根。</w:t>
      </w:r>
    </w:p>
    <w:p w14:paraId="3F6CCB59">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4）10kV电容补偿装置场地新建电容器基础2座。</w:t>
      </w:r>
    </w:p>
    <w:p w14:paraId="2BE364E2">
      <w:pPr>
        <w:pStyle w:val="45"/>
        <w:spacing w:line="360" w:lineRule="auto"/>
        <w:ind w:firstLine="480" w:firstLineChars="20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5）10kV配电室内新建电缆沟道和开关柜基础；同时增设2台5P的柜式分体式空调</w:t>
      </w:r>
      <w:r>
        <w:rPr>
          <w:rFonts w:hint="default" w:ascii="Times New Roman" w:hAnsi="Times New Roman" w:eastAsia="仿宋_GB2312" w:cs="Times New Roman"/>
          <w:sz w:val="24"/>
          <w:szCs w:val="24"/>
          <w:lang w:eastAsia="zh-CN"/>
        </w:rPr>
        <w:t>；</w:t>
      </w:r>
    </w:p>
    <w:p w14:paraId="1EDBBA88">
      <w:pPr>
        <w:pStyle w:val="45"/>
        <w:numPr>
          <w:ilvl w:val="0"/>
          <w:numId w:val="2"/>
        </w:numPr>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主控制室内新建电缆沟道和屏柜基础4座；</w:t>
      </w:r>
    </w:p>
    <w:p w14:paraId="7BFC740A">
      <w:pPr>
        <w:pStyle w:val="45"/>
        <w:numPr>
          <w:ilvl w:val="0"/>
          <w:numId w:val="2"/>
        </w:numPr>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本工程运行的1号主变油重为21.63t（约24.05</w:t>
      </w:r>
      <w:r>
        <w:rPr>
          <w:rFonts w:hint="default" w:ascii="Times New Roman" w:hAnsi="Times New Roman" w:eastAsia="仿宋_GB2312" w:cs="Times New Roman"/>
          <w:sz w:val="24"/>
          <w:szCs w:val="24"/>
          <w:lang w:eastAsia="zh-CN"/>
        </w:rPr>
        <w:t>m</w:t>
      </w:r>
      <w:r>
        <w:rPr>
          <w:rFonts w:hint="default" w:ascii="Times New Roman" w:hAnsi="Times New Roman" w:eastAsia="仿宋_GB2312" w:cs="Times New Roman"/>
          <w:sz w:val="24"/>
          <w:szCs w:val="24"/>
          <w:vertAlign w:val="superscript"/>
          <w:lang w:val="en-US" w:eastAsia="zh-CN"/>
        </w:rPr>
        <w:t>3</w:t>
      </w:r>
      <w:r>
        <w:rPr>
          <w:rFonts w:hint="default" w:ascii="Times New Roman" w:hAnsi="Times New Roman" w:eastAsia="仿宋_GB2312" w:cs="Times New Roman"/>
          <w:sz w:val="24"/>
          <w:szCs w:val="24"/>
        </w:rPr>
        <w:t>），本期工程新增一台容量为63MVA的变压器</w:t>
      </w:r>
      <w:r>
        <w:rPr>
          <w:rFonts w:hint="default" w:ascii="Times New Roman" w:hAnsi="Times New Roman" w:eastAsia="仿宋_GB2312" w:cs="Times New Roman"/>
          <w:sz w:val="24"/>
          <w:szCs w:val="24"/>
          <w:lang w:eastAsia="zh-CN"/>
        </w:rPr>
        <w:t>，</w:t>
      </w:r>
      <w:r>
        <w:rPr>
          <w:rFonts w:hint="default" w:ascii="Times New Roman" w:hAnsi="Times New Roman" w:eastAsia="仿宋_GB2312" w:cs="Times New Roman"/>
          <w:sz w:val="24"/>
          <w:szCs w:val="24"/>
        </w:rPr>
        <w:t>根据规范要求，事故油池有效容积应≥24.1</w:t>
      </w:r>
      <w:r>
        <w:rPr>
          <w:rFonts w:hint="default" w:ascii="Times New Roman" w:hAnsi="Times New Roman" w:eastAsia="仿宋_GB2312" w:cs="Times New Roman"/>
          <w:sz w:val="24"/>
          <w:szCs w:val="24"/>
          <w:lang w:eastAsia="zh-CN"/>
        </w:rPr>
        <w:t>m</w:t>
      </w:r>
      <w:r>
        <w:rPr>
          <w:rFonts w:hint="default" w:ascii="Times New Roman" w:hAnsi="Times New Roman" w:eastAsia="仿宋_GB2312" w:cs="Times New Roman"/>
          <w:sz w:val="24"/>
          <w:szCs w:val="24"/>
          <w:vertAlign w:val="superscript"/>
          <w:lang w:val="en-US" w:eastAsia="zh-CN"/>
        </w:rPr>
        <w:t>3</w:t>
      </w:r>
      <w:r>
        <w:rPr>
          <w:rFonts w:hint="default" w:ascii="Times New Roman" w:hAnsi="Times New Roman" w:eastAsia="仿宋_GB2312" w:cs="Times New Roman"/>
          <w:sz w:val="24"/>
          <w:szCs w:val="24"/>
        </w:rPr>
        <w:t>，根据前期资料站区已建的事故油池有效容积约为21.5</w:t>
      </w:r>
      <w:r>
        <w:rPr>
          <w:rFonts w:hint="default" w:ascii="Times New Roman" w:hAnsi="Times New Roman" w:eastAsia="仿宋_GB2312" w:cs="Times New Roman"/>
          <w:sz w:val="24"/>
          <w:szCs w:val="24"/>
          <w:lang w:eastAsia="zh-CN"/>
        </w:rPr>
        <w:t>m</w:t>
      </w:r>
      <w:r>
        <w:rPr>
          <w:rFonts w:hint="default" w:ascii="Times New Roman" w:hAnsi="Times New Roman" w:eastAsia="仿宋_GB2312" w:cs="Times New Roman"/>
          <w:sz w:val="24"/>
          <w:szCs w:val="24"/>
          <w:vertAlign w:val="superscript"/>
          <w:lang w:val="en-US" w:eastAsia="zh-CN"/>
        </w:rPr>
        <w:t>3</w:t>
      </w:r>
      <w:r>
        <w:rPr>
          <w:rFonts w:hint="default" w:ascii="Times New Roman" w:hAnsi="Times New Roman" w:eastAsia="仿宋_GB2312" w:cs="Times New Roman"/>
          <w:sz w:val="24"/>
          <w:szCs w:val="24"/>
        </w:rPr>
        <w:t>，已建事故油池周围场地不具备扩建串联事故油池的条件</w:t>
      </w:r>
      <w:r>
        <w:rPr>
          <w:rFonts w:hint="default" w:ascii="Times New Roman" w:hAnsi="Times New Roman" w:eastAsia="仿宋_GB2312" w:cs="Times New Roman"/>
          <w:sz w:val="24"/>
          <w:szCs w:val="24"/>
          <w:lang w:val="en-US" w:eastAsia="zh-CN"/>
        </w:rPr>
        <w:t>和</w:t>
      </w:r>
      <w:r>
        <w:rPr>
          <w:rFonts w:hint="default" w:ascii="Times New Roman" w:hAnsi="Times New Roman" w:eastAsia="仿宋_GB2312" w:cs="Times New Roman"/>
          <w:sz w:val="24"/>
          <w:szCs w:val="24"/>
        </w:rPr>
        <w:t>规范要求</w:t>
      </w:r>
      <w:r>
        <w:rPr>
          <w:rFonts w:hint="default" w:ascii="Times New Roman" w:hAnsi="Times New Roman" w:eastAsia="仿宋_GB2312" w:cs="Times New Roman"/>
          <w:sz w:val="24"/>
          <w:szCs w:val="24"/>
          <w:lang w:eastAsia="zh-CN"/>
        </w:rPr>
        <w:t>，</w:t>
      </w:r>
      <w:r>
        <w:rPr>
          <w:rFonts w:hint="default" w:ascii="Times New Roman" w:hAnsi="Times New Roman" w:eastAsia="仿宋_GB2312" w:cs="Times New Roman"/>
          <w:sz w:val="24"/>
          <w:szCs w:val="24"/>
          <w:lang w:val="en-US" w:eastAsia="zh-CN"/>
        </w:rPr>
        <w:t>本期需</w:t>
      </w:r>
      <w:r>
        <w:rPr>
          <w:rFonts w:hint="default" w:ascii="Times New Roman" w:hAnsi="Times New Roman" w:eastAsia="仿宋_GB2312" w:cs="Times New Roman"/>
          <w:sz w:val="24"/>
          <w:szCs w:val="24"/>
        </w:rPr>
        <w:t>在2号主变东侧新建有效容积为25</w:t>
      </w:r>
      <w:r>
        <w:rPr>
          <w:rFonts w:hint="default" w:ascii="Times New Roman" w:hAnsi="Times New Roman" w:eastAsia="仿宋_GB2312" w:cs="Times New Roman"/>
          <w:sz w:val="24"/>
          <w:szCs w:val="24"/>
          <w:lang w:eastAsia="zh-CN"/>
        </w:rPr>
        <w:t>m</w:t>
      </w:r>
      <w:r>
        <w:rPr>
          <w:rFonts w:hint="default" w:ascii="Times New Roman" w:hAnsi="Times New Roman" w:eastAsia="仿宋_GB2312" w:cs="Times New Roman"/>
          <w:sz w:val="24"/>
          <w:szCs w:val="24"/>
          <w:vertAlign w:val="superscript"/>
          <w:lang w:val="en-US" w:eastAsia="zh-CN"/>
        </w:rPr>
        <w:t>3</w:t>
      </w:r>
      <w:r>
        <w:rPr>
          <w:rFonts w:hint="default" w:ascii="Times New Roman" w:hAnsi="Times New Roman" w:eastAsia="仿宋_GB2312" w:cs="Times New Roman"/>
          <w:sz w:val="24"/>
          <w:szCs w:val="24"/>
        </w:rPr>
        <w:t>的事故油池，并新建主变排油</w:t>
      </w:r>
      <w:r>
        <w:rPr>
          <w:rFonts w:hint="default" w:ascii="Times New Roman" w:hAnsi="Times New Roman" w:eastAsia="仿宋_GB2312" w:cs="Times New Roman"/>
          <w:sz w:val="24"/>
          <w:szCs w:val="24"/>
          <w:lang w:eastAsia="zh-CN"/>
        </w:rPr>
        <w:t>、</w:t>
      </w:r>
      <w:r>
        <w:rPr>
          <w:rFonts w:hint="default" w:ascii="Times New Roman" w:hAnsi="Times New Roman" w:eastAsia="仿宋_GB2312" w:cs="Times New Roman"/>
          <w:sz w:val="24"/>
          <w:szCs w:val="24"/>
        </w:rPr>
        <w:t>水管网。</w:t>
      </w:r>
    </w:p>
    <w:p w14:paraId="192282A6">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8）其他</w:t>
      </w:r>
    </w:p>
    <w:p w14:paraId="2CBDD11F">
      <w:pPr>
        <w:pStyle w:val="45"/>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站区主要运输道路宽度和转弯半径均为3.0m，本期将其扩宽改造为4.0m，改造道路转弯半径为9.0m和7.0m，以满足站区消防和设备运输要求。新建汇控柜和端子箱基础和室外监控设备基础，同时对因本次改造破坏的排水管网、电缆沟道、地坪等均在本工程中按原做法进行恢复。设置1.8m高带电施工安全隔离围栏300m。</w:t>
      </w:r>
    </w:p>
    <w:p w14:paraId="2E602124">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表2-2  黄草坪110kV变电站主变扩建工程</w:t>
      </w:r>
      <w:r>
        <w:rPr>
          <w:rFonts w:hint="default" w:ascii="Times New Roman" w:hAnsi="Times New Roman" w:eastAsia="仿宋_GB2312" w:cs="Times New Roman"/>
          <w:b/>
          <w:bCs/>
          <w:sz w:val="24"/>
          <w:lang w:val="en-US" w:eastAsia="zh-CN"/>
        </w:rPr>
        <w:t>本期工程量</w:t>
      </w:r>
      <w:r>
        <w:rPr>
          <w:rFonts w:hint="default" w:ascii="Times New Roman" w:hAnsi="Times New Roman" w:eastAsia="仿宋_GB2312" w:cs="Times New Roman"/>
          <w:b/>
          <w:bCs/>
          <w:sz w:val="24"/>
        </w:rPr>
        <w:t>表</w:t>
      </w:r>
    </w:p>
    <w:tbl>
      <w:tblPr>
        <w:tblStyle w:val="24"/>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2971"/>
        <w:gridCol w:w="660"/>
        <w:gridCol w:w="566"/>
        <w:gridCol w:w="3595"/>
      </w:tblGrid>
      <w:tr w14:paraId="6FB463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4C652E3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序号</w:t>
            </w:r>
          </w:p>
        </w:tc>
        <w:tc>
          <w:tcPr>
            <w:tcW w:w="1743" w:type="pct"/>
            <w:vAlign w:val="center"/>
          </w:tcPr>
          <w:p w14:paraId="1872F03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名称</w:t>
            </w:r>
          </w:p>
        </w:tc>
        <w:tc>
          <w:tcPr>
            <w:tcW w:w="387" w:type="pct"/>
            <w:vAlign w:val="center"/>
          </w:tcPr>
          <w:p w14:paraId="636ED38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单位</w:t>
            </w:r>
          </w:p>
        </w:tc>
        <w:tc>
          <w:tcPr>
            <w:tcW w:w="332" w:type="pct"/>
            <w:vAlign w:val="center"/>
          </w:tcPr>
          <w:p w14:paraId="7BD15D8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数量</w:t>
            </w:r>
          </w:p>
        </w:tc>
        <w:tc>
          <w:tcPr>
            <w:tcW w:w="2109" w:type="pct"/>
            <w:vAlign w:val="center"/>
          </w:tcPr>
          <w:p w14:paraId="77B992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备注</w:t>
            </w:r>
          </w:p>
        </w:tc>
      </w:tr>
      <w:tr w14:paraId="617631A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4DB028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w:t>
            </w:r>
          </w:p>
        </w:tc>
        <w:tc>
          <w:tcPr>
            <w:tcW w:w="1743" w:type="pct"/>
            <w:vAlign w:val="center"/>
          </w:tcPr>
          <w:p w14:paraId="0498EB03">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主变配电装置场地</w:t>
            </w:r>
          </w:p>
        </w:tc>
        <w:tc>
          <w:tcPr>
            <w:tcW w:w="387" w:type="pct"/>
            <w:vAlign w:val="center"/>
          </w:tcPr>
          <w:p w14:paraId="3BF63DCA">
            <w:pPr>
              <w:widowControl/>
              <w:spacing w:line="240" w:lineRule="exact"/>
              <w:jc w:val="center"/>
              <w:rPr>
                <w:rFonts w:hint="default" w:ascii="Times New Roman" w:hAnsi="Times New Roman" w:eastAsia="仿宋_GB2312" w:cs="Times New Roman"/>
                <w:kern w:val="0"/>
                <w:szCs w:val="21"/>
              </w:rPr>
            </w:pPr>
          </w:p>
        </w:tc>
        <w:tc>
          <w:tcPr>
            <w:tcW w:w="332" w:type="pct"/>
            <w:vAlign w:val="center"/>
          </w:tcPr>
          <w:p w14:paraId="50823CC2">
            <w:pPr>
              <w:widowControl/>
              <w:spacing w:line="240" w:lineRule="exact"/>
              <w:jc w:val="center"/>
              <w:rPr>
                <w:rFonts w:hint="default" w:ascii="Times New Roman" w:hAnsi="Times New Roman" w:eastAsia="仿宋_GB2312" w:cs="Times New Roman"/>
                <w:kern w:val="0"/>
                <w:szCs w:val="21"/>
              </w:rPr>
            </w:pPr>
          </w:p>
        </w:tc>
        <w:tc>
          <w:tcPr>
            <w:tcW w:w="2109" w:type="pct"/>
            <w:vAlign w:val="center"/>
          </w:tcPr>
          <w:p w14:paraId="672220A5">
            <w:pPr>
              <w:widowControl/>
              <w:spacing w:line="240" w:lineRule="exact"/>
              <w:rPr>
                <w:rFonts w:hint="default" w:ascii="Times New Roman" w:hAnsi="Times New Roman" w:eastAsia="仿宋_GB2312" w:cs="Times New Roman"/>
                <w:kern w:val="0"/>
                <w:szCs w:val="21"/>
              </w:rPr>
            </w:pPr>
          </w:p>
        </w:tc>
      </w:tr>
      <w:tr w14:paraId="4523A9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5345282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1743" w:type="pct"/>
            <w:vAlign w:val="center"/>
          </w:tcPr>
          <w:p w14:paraId="603BF927">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新建2号主变基础及油坑</w:t>
            </w:r>
          </w:p>
        </w:tc>
        <w:tc>
          <w:tcPr>
            <w:tcW w:w="387" w:type="pct"/>
            <w:vAlign w:val="center"/>
          </w:tcPr>
          <w:p w14:paraId="4AB6DC2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2BE8271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2109" w:type="pct"/>
            <w:vAlign w:val="center"/>
          </w:tcPr>
          <w:p w14:paraId="263294A3">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9.4m×8.0m，C30钢筋混凝土板式基础</w:t>
            </w:r>
          </w:p>
        </w:tc>
      </w:tr>
      <w:tr w14:paraId="6176EA7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293F5E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1743" w:type="pct"/>
            <w:vAlign w:val="center"/>
          </w:tcPr>
          <w:p w14:paraId="2FB00D0F">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新建110kV中性点设备基础</w:t>
            </w:r>
          </w:p>
        </w:tc>
        <w:tc>
          <w:tcPr>
            <w:tcW w:w="387" w:type="pct"/>
            <w:vAlign w:val="center"/>
          </w:tcPr>
          <w:p w14:paraId="672E80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7B501E7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2109" w:type="pct"/>
            <w:vAlign w:val="center"/>
          </w:tcPr>
          <w:p w14:paraId="7B4E80D6">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C30钢筋混凝土基础，上部支架厂家自带</w:t>
            </w:r>
          </w:p>
        </w:tc>
      </w:tr>
      <w:tr w14:paraId="5DCFAF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64C615F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1743" w:type="pct"/>
            <w:vAlign w:val="center"/>
          </w:tcPr>
          <w:p w14:paraId="2AB83390">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新建35kV避雷器支架及基础</w:t>
            </w:r>
          </w:p>
        </w:tc>
        <w:tc>
          <w:tcPr>
            <w:tcW w:w="387" w:type="pct"/>
            <w:vAlign w:val="center"/>
          </w:tcPr>
          <w:p w14:paraId="215ED1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588B14F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2109" w:type="pct"/>
            <w:vAlign w:val="center"/>
          </w:tcPr>
          <w:p w14:paraId="73265CDF">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C30混凝土杯型基础，混凝土环形杆，总高度4.5m</w:t>
            </w:r>
          </w:p>
        </w:tc>
      </w:tr>
      <w:tr w14:paraId="758022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6B13B07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c>
          <w:tcPr>
            <w:tcW w:w="1743" w:type="pct"/>
            <w:vAlign w:val="center"/>
          </w:tcPr>
          <w:p w14:paraId="46DDF63E">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新建10kV母线桥支架及基础</w:t>
            </w:r>
          </w:p>
        </w:tc>
        <w:tc>
          <w:tcPr>
            <w:tcW w:w="387" w:type="pct"/>
            <w:vAlign w:val="center"/>
          </w:tcPr>
          <w:p w14:paraId="362C7A3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765FA65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c>
          <w:tcPr>
            <w:tcW w:w="2109" w:type="pct"/>
            <w:vAlign w:val="center"/>
          </w:tcPr>
          <w:p w14:paraId="205F68F1">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C30混凝土杯型基础，混凝土环形杆，总高度4.0m</w:t>
            </w:r>
          </w:p>
        </w:tc>
      </w:tr>
      <w:tr w14:paraId="464A59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3E884B4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w:t>
            </w:r>
          </w:p>
        </w:tc>
        <w:tc>
          <w:tcPr>
            <w:tcW w:w="1743" w:type="pct"/>
            <w:vAlign w:val="center"/>
          </w:tcPr>
          <w:p w14:paraId="4A5ACD39">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新建35kV电缆头支架及基础</w:t>
            </w:r>
          </w:p>
        </w:tc>
        <w:tc>
          <w:tcPr>
            <w:tcW w:w="387" w:type="pct"/>
            <w:vAlign w:val="center"/>
          </w:tcPr>
          <w:p w14:paraId="525AB80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06AD7A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2109" w:type="pct"/>
            <w:vAlign w:val="center"/>
          </w:tcPr>
          <w:p w14:paraId="0F0B8F58">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C30混凝土杯型基础，混凝土环形杆，总高度5.5m</w:t>
            </w:r>
          </w:p>
        </w:tc>
      </w:tr>
      <w:tr w14:paraId="2792289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4AB0BD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w:t>
            </w:r>
          </w:p>
        </w:tc>
        <w:tc>
          <w:tcPr>
            <w:tcW w:w="1743" w:type="pct"/>
            <w:vAlign w:val="center"/>
          </w:tcPr>
          <w:p w14:paraId="2888F4E4">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新建10kV接地变及消弧线圈基础</w:t>
            </w:r>
          </w:p>
        </w:tc>
        <w:tc>
          <w:tcPr>
            <w:tcW w:w="387" w:type="pct"/>
            <w:vAlign w:val="center"/>
          </w:tcPr>
          <w:p w14:paraId="171A6B5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474734B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2109" w:type="pct"/>
            <w:vAlign w:val="center"/>
          </w:tcPr>
          <w:p w14:paraId="1B2331F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C30混凝土基础</w:t>
            </w:r>
          </w:p>
        </w:tc>
      </w:tr>
      <w:tr w14:paraId="591FC1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03E9A59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w:t>
            </w:r>
          </w:p>
        </w:tc>
        <w:tc>
          <w:tcPr>
            <w:tcW w:w="1743" w:type="pct"/>
            <w:vAlign w:val="center"/>
          </w:tcPr>
          <w:p w14:paraId="28C68FCA">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新建电缆沟（1.1m×1.0m）</w:t>
            </w:r>
          </w:p>
        </w:tc>
        <w:tc>
          <w:tcPr>
            <w:tcW w:w="387" w:type="pct"/>
            <w:vAlign w:val="center"/>
          </w:tcPr>
          <w:p w14:paraId="370523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32" w:type="pct"/>
            <w:vAlign w:val="center"/>
          </w:tcPr>
          <w:p w14:paraId="15F29E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36</w:t>
            </w:r>
          </w:p>
        </w:tc>
        <w:tc>
          <w:tcPr>
            <w:tcW w:w="2109" w:type="pct"/>
            <w:vAlign w:val="center"/>
          </w:tcPr>
          <w:p w14:paraId="0D7BE32A">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混凝土沟壁</w:t>
            </w:r>
          </w:p>
        </w:tc>
      </w:tr>
      <w:tr w14:paraId="4DA5721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7CA506F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c>
          <w:tcPr>
            <w:tcW w:w="1743" w:type="pct"/>
            <w:vAlign w:val="center"/>
          </w:tcPr>
          <w:p w14:paraId="3E8A59FC">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新建35kV消弧线圈基础</w:t>
            </w:r>
          </w:p>
        </w:tc>
        <w:tc>
          <w:tcPr>
            <w:tcW w:w="387" w:type="pct"/>
            <w:vAlign w:val="center"/>
          </w:tcPr>
          <w:p w14:paraId="7A7A2CE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19BB9FF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2109" w:type="pct"/>
            <w:vAlign w:val="center"/>
          </w:tcPr>
          <w:p w14:paraId="45052A97">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C30混凝土基础</w:t>
            </w:r>
          </w:p>
        </w:tc>
      </w:tr>
      <w:tr w14:paraId="275D17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61A8A68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w:t>
            </w:r>
          </w:p>
        </w:tc>
        <w:tc>
          <w:tcPr>
            <w:tcW w:w="1743" w:type="pct"/>
            <w:vAlign w:val="center"/>
          </w:tcPr>
          <w:p w14:paraId="78F6C53C">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110kV配电装置场地</w:t>
            </w:r>
          </w:p>
        </w:tc>
        <w:tc>
          <w:tcPr>
            <w:tcW w:w="387" w:type="pct"/>
            <w:vAlign w:val="center"/>
          </w:tcPr>
          <w:p w14:paraId="6931474A">
            <w:pPr>
              <w:widowControl/>
              <w:spacing w:line="240" w:lineRule="exact"/>
              <w:jc w:val="center"/>
              <w:rPr>
                <w:rFonts w:hint="default" w:ascii="Times New Roman" w:hAnsi="Times New Roman" w:eastAsia="仿宋_GB2312" w:cs="Times New Roman"/>
                <w:kern w:val="0"/>
                <w:szCs w:val="21"/>
              </w:rPr>
            </w:pPr>
          </w:p>
        </w:tc>
        <w:tc>
          <w:tcPr>
            <w:tcW w:w="332" w:type="pct"/>
            <w:vAlign w:val="center"/>
          </w:tcPr>
          <w:p w14:paraId="05D1DDFA">
            <w:pPr>
              <w:widowControl/>
              <w:spacing w:line="240" w:lineRule="exact"/>
              <w:jc w:val="center"/>
              <w:rPr>
                <w:rFonts w:hint="default" w:ascii="Times New Roman" w:hAnsi="Times New Roman" w:eastAsia="仿宋_GB2312" w:cs="Times New Roman"/>
                <w:kern w:val="0"/>
                <w:szCs w:val="21"/>
              </w:rPr>
            </w:pPr>
          </w:p>
        </w:tc>
        <w:tc>
          <w:tcPr>
            <w:tcW w:w="2109" w:type="pct"/>
            <w:vAlign w:val="center"/>
          </w:tcPr>
          <w:p w14:paraId="5CE578BD">
            <w:pPr>
              <w:widowControl/>
              <w:spacing w:line="240" w:lineRule="exact"/>
              <w:rPr>
                <w:rFonts w:hint="default" w:ascii="Times New Roman" w:hAnsi="Times New Roman" w:eastAsia="仿宋_GB2312" w:cs="Times New Roman"/>
                <w:kern w:val="0"/>
                <w:szCs w:val="21"/>
              </w:rPr>
            </w:pPr>
          </w:p>
        </w:tc>
      </w:tr>
      <w:tr w14:paraId="2FDEE0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1C4C182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w:t>
            </w:r>
          </w:p>
        </w:tc>
        <w:tc>
          <w:tcPr>
            <w:tcW w:w="1743" w:type="pct"/>
            <w:vAlign w:val="center"/>
          </w:tcPr>
          <w:p w14:paraId="2E5CFBFA">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新建110kV隔离开关支架基础</w:t>
            </w:r>
          </w:p>
        </w:tc>
        <w:tc>
          <w:tcPr>
            <w:tcW w:w="387" w:type="pct"/>
            <w:vAlign w:val="center"/>
          </w:tcPr>
          <w:p w14:paraId="599756C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2A6D2F5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w:t>
            </w:r>
          </w:p>
        </w:tc>
        <w:tc>
          <w:tcPr>
            <w:tcW w:w="2109" w:type="pct"/>
            <w:vAlign w:val="center"/>
          </w:tcPr>
          <w:p w14:paraId="5A9A994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C30钢筋混凝土基础，上部支架厂家自带</w:t>
            </w:r>
          </w:p>
        </w:tc>
      </w:tr>
      <w:tr w14:paraId="7B37C8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1BFD24E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w:t>
            </w:r>
          </w:p>
        </w:tc>
        <w:tc>
          <w:tcPr>
            <w:tcW w:w="1743" w:type="pct"/>
            <w:vAlign w:val="center"/>
          </w:tcPr>
          <w:p w14:paraId="7C18256A">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新建110kV电流互感器支架及基础</w:t>
            </w:r>
          </w:p>
        </w:tc>
        <w:tc>
          <w:tcPr>
            <w:tcW w:w="387" w:type="pct"/>
            <w:vAlign w:val="center"/>
          </w:tcPr>
          <w:p w14:paraId="24D525F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3E38616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w:t>
            </w:r>
          </w:p>
        </w:tc>
        <w:tc>
          <w:tcPr>
            <w:tcW w:w="2109" w:type="pct"/>
            <w:vAlign w:val="center"/>
          </w:tcPr>
          <w:p w14:paraId="5C348DAA">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C30混凝土杯型基础，混凝土环形杆，总高度4.0m</w:t>
            </w:r>
          </w:p>
        </w:tc>
      </w:tr>
      <w:tr w14:paraId="48949F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7EAC2D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w:t>
            </w:r>
          </w:p>
        </w:tc>
        <w:tc>
          <w:tcPr>
            <w:tcW w:w="1743" w:type="pct"/>
            <w:vAlign w:val="center"/>
          </w:tcPr>
          <w:p w14:paraId="43E3AAC3">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新建110kV避雷器支架及基础</w:t>
            </w:r>
          </w:p>
        </w:tc>
        <w:tc>
          <w:tcPr>
            <w:tcW w:w="387" w:type="pct"/>
            <w:vAlign w:val="center"/>
          </w:tcPr>
          <w:p w14:paraId="2BF36C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1BA7D1C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c>
          <w:tcPr>
            <w:tcW w:w="2109" w:type="pct"/>
            <w:vAlign w:val="center"/>
          </w:tcPr>
          <w:p w14:paraId="474B4D1D">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C30混凝土杯型基础，混凝土环形杆，总高度4.0m</w:t>
            </w:r>
          </w:p>
        </w:tc>
      </w:tr>
      <w:tr w14:paraId="4CF95C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75AEEDD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w:t>
            </w:r>
          </w:p>
        </w:tc>
        <w:tc>
          <w:tcPr>
            <w:tcW w:w="1743" w:type="pct"/>
            <w:vAlign w:val="center"/>
          </w:tcPr>
          <w:p w14:paraId="1870F91E">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新建110kV断路器基础</w:t>
            </w:r>
          </w:p>
        </w:tc>
        <w:tc>
          <w:tcPr>
            <w:tcW w:w="387" w:type="pct"/>
            <w:vAlign w:val="center"/>
          </w:tcPr>
          <w:p w14:paraId="30C0CF1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190524F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2109" w:type="pct"/>
            <w:vAlign w:val="center"/>
          </w:tcPr>
          <w:p w14:paraId="48F451A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C30钢筋混凝土基础，上部支架厂家自带</w:t>
            </w:r>
          </w:p>
        </w:tc>
      </w:tr>
      <w:tr w14:paraId="68983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5DE0A2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13</w:t>
            </w:r>
          </w:p>
        </w:tc>
        <w:tc>
          <w:tcPr>
            <w:tcW w:w="1743" w:type="pct"/>
            <w:vAlign w:val="center"/>
          </w:tcPr>
          <w:p w14:paraId="1BB44BC4">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新建110kV双柱式电压互感器支架及基础</w:t>
            </w:r>
          </w:p>
        </w:tc>
        <w:tc>
          <w:tcPr>
            <w:tcW w:w="387" w:type="pct"/>
            <w:vAlign w:val="center"/>
          </w:tcPr>
          <w:p w14:paraId="149A03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54208DE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2109" w:type="pct"/>
            <w:vAlign w:val="center"/>
          </w:tcPr>
          <w:p w14:paraId="31DE171D">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C30混凝土杯型基础，混凝土环形杆，总高度4.0m</w:t>
            </w:r>
          </w:p>
        </w:tc>
      </w:tr>
      <w:tr w14:paraId="4E1B37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28ABE2B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14</w:t>
            </w:r>
          </w:p>
        </w:tc>
        <w:tc>
          <w:tcPr>
            <w:tcW w:w="1743" w:type="pct"/>
            <w:vAlign w:val="center"/>
          </w:tcPr>
          <w:p w14:paraId="28AC81AC">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新建110kV单柱式电压互感器支架及基础</w:t>
            </w:r>
          </w:p>
        </w:tc>
        <w:tc>
          <w:tcPr>
            <w:tcW w:w="387" w:type="pct"/>
            <w:vAlign w:val="center"/>
          </w:tcPr>
          <w:p w14:paraId="7B0B758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0C15C2E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2109" w:type="pct"/>
            <w:vAlign w:val="center"/>
          </w:tcPr>
          <w:p w14:paraId="21002750">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C30混凝土杯型基础，混凝土环形杆，总高度4.0m</w:t>
            </w:r>
          </w:p>
        </w:tc>
      </w:tr>
      <w:tr w14:paraId="22637F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3048DE5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w:t>
            </w:r>
          </w:p>
        </w:tc>
        <w:tc>
          <w:tcPr>
            <w:tcW w:w="1743" w:type="pct"/>
            <w:vAlign w:val="center"/>
          </w:tcPr>
          <w:p w14:paraId="432DBCC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新建电缆沟（0.8m×0.8m）</w:t>
            </w:r>
          </w:p>
        </w:tc>
        <w:tc>
          <w:tcPr>
            <w:tcW w:w="387" w:type="pct"/>
            <w:vAlign w:val="center"/>
          </w:tcPr>
          <w:p w14:paraId="0D6A30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32" w:type="pct"/>
            <w:vAlign w:val="center"/>
          </w:tcPr>
          <w:p w14:paraId="71A9BFF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35</w:t>
            </w:r>
          </w:p>
        </w:tc>
        <w:tc>
          <w:tcPr>
            <w:tcW w:w="2109" w:type="pct"/>
            <w:vAlign w:val="center"/>
          </w:tcPr>
          <w:p w14:paraId="66FA1FD7">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砖砌沟壁</w:t>
            </w:r>
          </w:p>
        </w:tc>
      </w:tr>
      <w:tr w14:paraId="556E9FC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6C08D9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三</w:t>
            </w:r>
          </w:p>
        </w:tc>
        <w:tc>
          <w:tcPr>
            <w:tcW w:w="1743" w:type="pct"/>
            <w:vAlign w:val="center"/>
          </w:tcPr>
          <w:p w14:paraId="56D9163C">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35kV配电装置场地</w:t>
            </w:r>
          </w:p>
        </w:tc>
        <w:tc>
          <w:tcPr>
            <w:tcW w:w="387" w:type="pct"/>
            <w:vAlign w:val="center"/>
          </w:tcPr>
          <w:p w14:paraId="186AC944">
            <w:pPr>
              <w:widowControl/>
              <w:spacing w:line="240" w:lineRule="exact"/>
              <w:jc w:val="center"/>
              <w:rPr>
                <w:rFonts w:hint="default" w:ascii="Times New Roman" w:hAnsi="Times New Roman" w:eastAsia="仿宋_GB2312" w:cs="Times New Roman"/>
                <w:kern w:val="0"/>
                <w:szCs w:val="21"/>
              </w:rPr>
            </w:pPr>
          </w:p>
        </w:tc>
        <w:tc>
          <w:tcPr>
            <w:tcW w:w="332" w:type="pct"/>
            <w:vAlign w:val="center"/>
          </w:tcPr>
          <w:p w14:paraId="0A9964D0">
            <w:pPr>
              <w:widowControl/>
              <w:spacing w:line="240" w:lineRule="exact"/>
              <w:jc w:val="center"/>
              <w:rPr>
                <w:rFonts w:hint="default" w:ascii="Times New Roman" w:hAnsi="Times New Roman" w:eastAsia="仿宋_GB2312" w:cs="Times New Roman"/>
                <w:kern w:val="0"/>
                <w:szCs w:val="21"/>
              </w:rPr>
            </w:pPr>
          </w:p>
        </w:tc>
        <w:tc>
          <w:tcPr>
            <w:tcW w:w="2109" w:type="pct"/>
            <w:vAlign w:val="center"/>
          </w:tcPr>
          <w:p w14:paraId="0FAC4C6C">
            <w:pPr>
              <w:widowControl/>
              <w:spacing w:line="240" w:lineRule="exact"/>
              <w:rPr>
                <w:rFonts w:hint="default" w:ascii="Times New Roman" w:hAnsi="Times New Roman" w:eastAsia="仿宋_GB2312" w:cs="Times New Roman"/>
                <w:kern w:val="0"/>
                <w:szCs w:val="21"/>
              </w:rPr>
            </w:pPr>
          </w:p>
        </w:tc>
      </w:tr>
      <w:tr w14:paraId="0EDFD4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07F158D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16</w:t>
            </w:r>
          </w:p>
        </w:tc>
        <w:tc>
          <w:tcPr>
            <w:tcW w:w="1743" w:type="pct"/>
            <w:vAlign w:val="center"/>
          </w:tcPr>
          <w:p w14:paraId="1FF33453">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新建35kV断路器基础</w:t>
            </w:r>
          </w:p>
        </w:tc>
        <w:tc>
          <w:tcPr>
            <w:tcW w:w="387" w:type="pct"/>
            <w:vAlign w:val="center"/>
          </w:tcPr>
          <w:p w14:paraId="2BA53F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4923C0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w:t>
            </w:r>
          </w:p>
        </w:tc>
        <w:tc>
          <w:tcPr>
            <w:tcW w:w="2109" w:type="pct"/>
            <w:vAlign w:val="center"/>
          </w:tcPr>
          <w:p w14:paraId="2B789A87">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C30钢筋混凝土基础，上部支架厂家自带</w:t>
            </w:r>
          </w:p>
        </w:tc>
      </w:tr>
      <w:tr w14:paraId="17099D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63C5090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17</w:t>
            </w:r>
          </w:p>
        </w:tc>
        <w:tc>
          <w:tcPr>
            <w:tcW w:w="1743" w:type="pct"/>
            <w:vAlign w:val="center"/>
          </w:tcPr>
          <w:p w14:paraId="2F2CB4A9">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新建35kV隔离开关接地刀闸支架及基础</w:t>
            </w:r>
          </w:p>
        </w:tc>
        <w:tc>
          <w:tcPr>
            <w:tcW w:w="387" w:type="pct"/>
            <w:vAlign w:val="center"/>
          </w:tcPr>
          <w:p w14:paraId="6321EF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67E3E2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16</w:t>
            </w:r>
          </w:p>
        </w:tc>
        <w:tc>
          <w:tcPr>
            <w:tcW w:w="2109" w:type="pct"/>
            <w:vAlign w:val="center"/>
          </w:tcPr>
          <w:p w14:paraId="73A25E3D">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C30混凝土杯型基础，混凝土环形杆，总高度2.0m</w:t>
            </w:r>
          </w:p>
        </w:tc>
      </w:tr>
      <w:tr w14:paraId="1EB4C4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142EEB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18</w:t>
            </w:r>
          </w:p>
        </w:tc>
        <w:tc>
          <w:tcPr>
            <w:tcW w:w="1743" w:type="pct"/>
            <w:vAlign w:val="center"/>
          </w:tcPr>
          <w:p w14:paraId="65B4C72E">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新建35kV单柱式隔离开关支架基础</w:t>
            </w:r>
          </w:p>
        </w:tc>
        <w:tc>
          <w:tcPr>
            <w:tcW w:w="387" w:type="pct"/>
            <w:vAlign w:val="center"/>
          </w:tcPr>
          <w:p w14:paraId="46C9F1C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31EAD1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2109" w:type="pct"/>
            <w:vAlign w:val="center"/>
          </w:tcPr>
          <w:p w14:paraId="0A52CA80">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C30钢筋混凝土基础，上部支架厂家自带</w:t>
            </w:r>
          </w:p>
        </w:tc>
      </w:tr>
      <w:tr w14:paraId="611F96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5CB08A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19</w:t>
            </w:r>
          </w:p>
        </w:tc>
        <w:tc>
          <w:tcPr>
            <w:tcW w:w="1743" w:type="pct"/>
            <w:vAlign w:val="center"/>
          </w:tcPr>
          <w:p w14:paraId="3D95DEF4">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新建35kV单柱式熔断器电压互感器组合支架及基础</w:t>
            </w:r>
          </w:p>
        </w:tc>
        <w:tc>
          <w:tcPr>
            <w:tcW w:w="387" w:type="pct"/>
            <w:vAlign w:val="center"/>
          </w:tcPr>
          <w:p w14:paraId="69EE0F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1670095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2109" w:type="pct"/>
            <w:vAlign w:val="center"/>
          </w:tcPr>
          <w:p w14:paraId="6178EB77">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C30混凝土杯型基础，混凝土环形杆，总高度6.0m</w:t>
            </w:r>
          </w:p>
        </w:tc>
      </w:tr>
      <w:tr w14:paraId="4CB5FB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4FBE030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w:t>
            </w:r>
          </w:p>
        </w:tc>
        <w:tc>
          <w:tcPr>
            <w:tcW w:w="1743" w:type="pct"/>
            <w:vAlign w:val="center"/>
          </w:tcPr>
          <w:p w14:paraId="08112021">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新建35kV避雷器支架及基础</w:t>
            </w:r>
          </w:p>
        </w:tc>
        <w:tc>
          <w:tcPr>
            <w:tcW w:w="387" w:type="pct"/>
            <w:vAlign w:val="center"/>
          </w:tcPr>
          <w:p w14:paraId="66B819A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6E54581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c>
          <w:tcPr>
            <w:tcW w:w="2109" w:type="pct"/>
            <w:vAlign w:val="center"/>
          </w:tcPr>
          <w:p w14:paraId="7A853119">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C30混凝土杯型基础，混凝土环形杆，总高度4.5m</w:t>
            </w:r>
          </w:p>
        </w:tc>
      </w:tr>
      <w:tr w14:paraId="03C9FE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4D8ECEA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21</w:t>
            </w:r>
          </w:p>
        </w:tc>
        <w:tc>
          <w:tcPr>
            <w:tcW w:w="1743" w:type="pct"/>
            <w:vAlign w:val="center"/>
          </w:tcPr>
          <w:p w14:paraId="7DDF4969">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新建35kV双柱式隔离开关支架基础</w:t>
            </w:r>
          </w:p>
        </w:tc>
        <w:tc>
          <w:tcPr>
            <w:tcW w:w="387" w:type="pct"/>
            <w:vAlign w:val="center"/>
          </w:tcPr>
          <w:p w14:paraId="0BBABF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5FCE9A1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2109" w:type="pct"/>
            <w:vAlign w:val="center"/>
          </w:tcPr>
          <w:p w14:paraId="73CF070E">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C30钢筋混凝土基础，上部支架厂家自带</w:t>
            </w:r>
          </w:p>
        </w:tc>
      </w:tr>
      <w:tr w14:paraId="69073F5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35002ED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22</w:t>
            </w:r>
          </w:p>
        </w:tc>
        <w:tc>
          <w:tcPr>
            <w:tcW w:w="1743" w:type="pct"/>
            <w:vAlign w:val="center"/>
          </w:tcPr>
          <w:p w14:paraId="6A4CFE63">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新建35kV双柱式熔断器电压互感器组合支架及基础</w:t>
            </w:r>
          </w:p>
        </w:tc>
        <w:tc>
          <w:tcPr>
            <w:tcW w:w="387" w:type="pct"/>
            <w:vAlign w:val="center"/>
          </w:tcPr>
          <w:p w14:paraId="71CA90C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70AD0BD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2109" w:type="pct"/>
            <w:vAlign w:val="center"/>
          </w:tcPr>
          <w:p w14:paraId="2F727628">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C30混凝土杯型基础，混凝土环形杆，总高度6.0m</w:t>
            </w:r>
          </w:p>
        </w:tc>
      </w:tr>
      <w:tr w14:paraId="676D51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5006B8E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23</w:t>
            </w:r>
          </w:p>
        </w:tc>
        <w:tc>
          <w:tcPr>
            <w:tcW w:w="1743" w:type="pct"/>
            <w:vAlign w:val="center"/>
          </w:tcPr>
          <w:p w14:paraId="18BC1733">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新建电缆沟（0.4m×0.4m）</w:t>
            </w:r>
          </w:p>
        </w:tc>
        <w:tc>
          <w:tcPr>
            <w:tcW w:w="387" w:type="pct"/>
            <w:vAlign w:val="center"/>
          </w:tcPr>
          <w:p w14:paraId="2F5120B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32" w:type="pct"/>
            <w:vAlign w:val="center"/>
          </w:tcPr>
          <w:p w14:paraId="4DDF220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52</w:t>
            </w:r>
          </w:p>
        </w:tc>
        <w:tc>
          <w:tcPr>
            <w:tcW w:w="2109" w:type="pct"/>
            <w:vAlign w:val="center"/>
          </w:tcPr>
          <w:p w14:paraId="0597A6CD">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砖砌沟壁</w:t>
            </w:r>
          </w:p>
        </w:tc>
      </w:tr>
      <w:tr w14:paraId="4069E3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2876619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1743" w:type="pct"/>
            <w:vAlign w:val="center"/>
          </w:tcPr>
          <w:p w14:paraId="75D17F33">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构架横梁更换</w:t>
            </w:r>
          </w:p>
        </w:tc>
        <w:tc>
          <w:tcPr>
            <w:tcW w:w="387" w:type="pct"/>
            <w:vAlign w:val="center"/>
          </w:tcPr>
          <w:p w14:paraId="2AC42C5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根</w:t>
            </w:r>
          </w:p>
        </w:tc>
        <w:tc>
          <w:tcPr>
            <w:tcW w:w="332" w:type="pct"/>
            <w:vAlign w:val="center"/>
          </w:tcPr>
          <w:p w14:paraId="7C11F61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2109" w:type="pct"/>
            <w:vAlign w:val="center"/>
          </w:tcPr>
          <w:p w14:paraId="375B94D6">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钢筋混凝土T型梁</w:t>
            </w:r>
          </w:p>
        </w:tc>
      </w:tr>
      <w:tr w14:paraId="3DA6A2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1AE8022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四</w:t>
            </w:r>
          </w:p>
        </w:tc>
        <w:tc>
          <w:tcPr>
            <w:tcW w:w="1743" w:type="pct"/>
            <w:vAlign w:val="center"/>
          </w:tcPr>
          <w:p w14:paraId="39247896">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电容补偿装置场地</w:t>
            </w:r>
          </w:p>
        </w:tc>
        <w:tc>
          <w:tcPr>
            <w:tcW w:w="387" w:type="pct"/>
            <w:vAlign w:val="center"/>
          </w:tcPr>
          <w:p w14:paraId="1088EEA6">
            <w:pPr>
              <w:widowControl/>
              <w:spacing w:line="240" w:lineRule="exact"/>
              <w:jc w:val="center"/>
              <w:rPr>
                <w:rFonts w:hint="default" w:ascii="Times New Roman" w:hAnsi="Times New Roman" w:eastAsia="仿宋_GB2312" w:cs="Times New Roman"/>
                <w:kern w:val="0"/>
                <w:szCs w:val="21"/>
              </w:rPr>
            </w:pPr>
          </w:p>
        </w:tc>
        <w:tc>
          <w:tcPr>
            <w:tcW w:w="332" w:type="pct"/>
            <w:vAlign w:val="center"/>
          </w:tcPr>
          <w:p w14:paraId="093F6573">
            <w:pPr>
              <w:widowControl/>
              <w:spacing w:line="240" w:lineRule="exact"/>
              <w:jc w:val="center"/>
              <w:rPr>
                <w:rFonts w:hint="default" w:ascii="Times New Roman" w:hAnsi="Times New Roman" w:eastAsia="仿宋_GB2312" w:cs="Times New Roman"/>
                <w:kern w:val="0"/>
                <w:szCs w:val="21"/>
              </w:rPr>
            </w:pPr>
          </w:p>
        </w:tc>
        <w:tc>
          <w:tcPr>
            <w:tcW w:w="2109" w:type="pct"/>
            <w:vAlign w:val="center"/>
          </w:tcPr>
          <w:p w14:paraId="21175357">
            <w:pPr>
              <w:widowControl/>
              <w:spacing w:line="240" w:lineRule="exact"/>
              <w:rPr>
                <w:rFonts w:hint="default" w:ascii="Times New Roman" w:hAnsi="Times New Roman" w:eastAsia="仿宋_GB2312" w:cs="Times New Roman"/>
                <w:kern w:val="0"/>
                <w:szCs w:val="21"/>
              </w:rPr>
            </w:pPr>
          </w:p>
        </w:tc>
      </w:tr>
      <w:tr w14:paraId="38F17622">
        <w:tblPrEx>
          <w:tblCellMar>
            <w:top w:w="0" w:type="dxa"/>
            <w:left w:w="108" w:type="dxa"/>
            <w:bottom w:w="0" w:type="dxa"/>
            <w:right w:w="108" w:type="dxa"/>
          </w:tblCellMar>
        </w:tblPrEx>
        <w:tc>
          <w:tcPr>
            <w:tcW w:w="428" w:type="pct"/>
            <w:vAlign w:val="center"/>
          </w:tcPr>
          <w:p w14:paraId="68DBD95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25</w:t>
            </w:r>
          </w:p>
        </w:tc>
        <w:tc>
          <w:tcPr>
            <w:tcW w:w="1743" w:type="pct"/>
            <w:vAlign w:val="center"/>
          </w:tcPr>
          <w:p w14:paraId="2B05DCE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新建10kV电容器成套装置基础</w:t>
            </w:r>
          </w:p>
        </w:tc>
        <w:tc>
          <w:tcPr>
            <w:tcW w:w="387" w:type="pct"/>
            <w:vAlign w:val="center"/>
          </w:tcPr>
          <w:p w14:paraId="32D517B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5E23F2D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2109" w:type="pct"/>
            <w:vAlign w:val="center"/>
          </w:tcPr>
          <w:p w14:paraId="08C73E7D">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C30钢筋混凝土基础</w:t>
            </w:r>
          </w:p>
        </w:tc>
      </w:tr>
      <w:tr w14:paraId="1D32A9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5B5DE58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五</w:t>
            </w:r>
          </w:p>
        </w:tc>
        <w:tc>
          <w:tcPr>
            <w:tcW w:w="1743" w:type="pct"/>
            <w:vAlign w:val="center"/>
          </w:tcPr>
          <w:p w14:paraId="14ABD776">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含油污水和站区雨水排水排放系统</w:t>
            </w:r>
          </w:p>
        </w:tc>
        <w:tc>
          <w:tcPr>
            <w:tcW w:w="387" w:type="pct"/>
            <w:vAlign w:val="center"/>
          </w:tcPr>
          <w:p w14:paraId="158159AC">
            <w:pPr>
              <w:widowControl/>
              <w:spacing w:line="240" w:lineRule="exact"/>
              <w:jc w:val="center"/>
              <w:rPr>
                <w:rFonts w:hint="default" w:ascii="Times New Roman" w:hAnsi="Times New Roman" w:eastAsia="仿宋_GB2312" w:cs="Times New Roman"/>
                <w:kern w:val="0"/>
                <w:szCs w:val="21"/>
              </w:rPr>
            </w:pPr>
          </w:p>
        </w:tc>
        <w:tc>
          <w:tcPr>
            <w:tcW w:w="332" w:type="pct"/>
            <w:vAlign w:val="center"/>
          </w:tcPr>
          <w:p w14:paraId="3574BC6A">
            <w:pPr>
              <w:widowControl/>
              <w:spacing w:line="240" w:lineRule="exact"/>
              <w:jc w:val="center"/>
              <w:rPr>
                <w:rFonts w:hint="default" w:ascii="Times New Roman" w:hAnsi="Times New Roman" w:eastAsia="仿宋_GB2312" w:cs="Times New Roman"/>
                <w:kern w:val="0"/>
                <w:szCs w:val="21"/>
              </w:rPr>
            </w:pPr>
          </w:p>
        </w:tc>
        <w:tc>
          <w:tcPr>
            <w:tcW w:w="2109" w:type="pct"/>
            <w:vAlign w:val="center"/>
          </w:tcPr>
          <w:p w14:paraId="7755361E">
            <w:pPr>
              <w:widowControl/>
              <w:spacing w:line="240" w:lineRule="exact"/>
              <w:rPr>
                <w:rFonts w:hint="default" w:ascii="Times New Roman" w:hAnsi="Times New Roman" w:eastAsia="仿宋_GB2312" w:cs="Times New Roman"/>
                <w:kern w:val="0"/>
                <w:szCs w:val="21"/>
              </w:rPr>
            </w:pPr>
          </w:p>
        </w:tc>
      </w:tr>
      <w:tr w14:paraId="7938DB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30E58E2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26</w:t>
            </w:r>
          </w:p>
        </w:tc>
        <w:tc>
          <w:tcPr>
            <w:tcW w:w="1743" w:type="pct"/>
            <w:vAlign w:val="center"/>
          </w:tcPr>
          <w:p w14:paraId="3940131D">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新建事故油池</w:t>
            </w:r>
          </w:p>
        </w:tc>
        <w:tc>
          <w:tcPr>
            <w:tcW w:w="387" w:type="pct"/>
            <w:vAlign w:val="center"/>
          </w:tcPr>
          <w:p w14:paraId="4556225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4157F76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2109" w:type="pct"/>
            <w:vAlign w:val="center"/>
          </w:tcPr>
          <w:p w14:paraId="2871C530">
            <w:pPr>
              <w:widowControl/>
              <w:spacing w:line="240" w:lineRule="exact"/>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rPr>
              <w:t>有效容积2</w:t>
            </w:r>
            <w:r>
              <w:rPr>
                <w:rFonts w:hint="default" w:ascii="Times New Roman" w:hAnsi="Times New Roman" w:eastAsia="仿宋_GB2312" w:cs="Times New Roman"/>
                <w:kern w:val="0"/>
                <w:szCs w:val="21"/>
                <w:lang w:val="en-US" w:eastAsia="zh-CN"/>
              </w:rPr>
              <w:t>5</w:t>
            </w:r>
            <w:r>
              <w:rPr>
                <w:rFonts w:hint="default" w:ascii="Times New Roman" w:hAnsi="Times New Roman" w:eastAsia="仿宋_GB2312" w:cs="Times New Roman"/>
                <w:kern w:val="0"/>
                <w:szCs w:val="21"/>
                <w:lang w:eastAsia="zh-CN"/>
              </w:rPr>
              <w:t>m³</w:t>
            </w:r>
          </w:p>
        </w:tc>
      </w:tr>
      <w:tr w14:paraId="17BBF1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521590A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27</w:t>
            </w:r>
          </w:p>
        </w:tc>
        <w:tc>
          <w:tcPr>
            <w:tcW w:w="1743" w:type="pct"/>
            <w:vAlign w:val="center"/>
          </w:tcPr>
          <w:p w14:paraId="7F771FD0">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新建事故排油检查井</w:t>
            </w:r>
          </w:p>
        </w:tc>
        <w:tc>
          <w:tcPr>
            <w:tcW w:w="387" w:type="pct"/>
            <w:vAlign w:val="center"/>
          </w:tcPr>
          <w:p w14:paraId="269D111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个</w:t>
            </w:r>
          </w:p>
        </w:tc>
        <w:tc>
          <w:tcPr>
            <w:tcW w:w="332" w:type="pct"/>
            <w:vAlign w:val="center"/>
          </w:tcPr>
          <w:p w14:paraId="7AE96F5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c>
          <w:tcPr>
            <w:tcW w:w="2109" w:type="pct"/>
            <w:vAlign w:val="center"/>
          </w:tcPr>
          <w:p w14:paraId="03ADD239">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混凝土；∅1000，带水封；铸铁井盖</w:t>
            </w:r>
          </w:p>
        </w:tc>
      </w:tr>
      <w:tr w14:paraId="66025F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7A9F58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28</w:t>
            </w:r>
          </w:p>
        </w:tc>
        <w:tc>
          <w:tcPr>
            <w:tcW w:w="1743" w:type="pct"/>
            <w:vAlign w:val="center"/>
          </w:tcPr>
          <w:p w14:paraId="52622F99">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新增事故排油管道</w:t>
            </w:r>
          </w:p>
        </w:tc>
        <w:tc>
          <w:tcPr>
            <w:tcW w:w="387" w:type="pct"/>
            <w:vAlign w:val="center"/>
          </w:tcPr>
          <w:p w14:paraId="1533683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32" w:type="pct"/>
            <w:vAlign w:val="center"/>
          </w:tcPr>
          <w:p w14:paraId="16F832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w:t>
            </w:r>
          </w:p>
        </w:tc>
        <w:tc>
          <w:tcPr>
            <w:tcW w:w="2109" w:type="pct"/>
            <w:vAlign w:val="center"/>
          </w:tcPr>
          <w:p w14:paraId="0E2C5FFD">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DN250镀锌钢管</w:t>
            </w:r>
          </w:p>
        </w:tc>
      </w:tr>
      <w:tr w14:paraId="57D5B3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68469F5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29</w:t>
            </w:r>
          </w:p>
        </w:tc>
        <w:tc>
          <w:tcPr>
            <w:tcW w:w="1743" w:type="pct"/>
            <w:vAlign w:val="center"/>
          </w:tcPr>
          <w:p w14:paraId="0A7798E1">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新建雨水检查井</w:t>
            </w:r>
          </w:p>
        </w:tc>
        <w:tc>
          <w:tcPr>
            <w:tcW w:w="387" w:type="pct"/>
            <w:vAlign w:val="center"/>
          </w:tcPr>
          <w:p w14:paraId="58FED29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个</w:t>
            </w:r>
          </w:p>
        </w:tc>
        <w:tc>
          <w:tcPr>
            <w:tcW w:w="332" w:type="pct"/>
            <w:vAlign w:val="center"/>
          </w:tcPr>
          <w:p w14:paraId="4AFB87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2109" w:type="pct"/>
            <w:vAlign w:val="center"/>
          </w:tcPr>
          <w:p w14:paraId="6B81C74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混凝土；∅1000；铸铁井盖</w:t>
            </w:r>
          </w:p>
        </w:tc>
      </w:tr>
      <w:tr w14:paraId="3B7C66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44A0DD1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30</w:t>
            </w:r>
          </w:p>
        </w:tc>
        <w:tc>
          <w:tcPr>
            <w:tcW w:w="1743" w:type="pct"/>
            <w:vAlign w:val="center"/>
          </w:tcPr>
          <w:p w14:paraId="51867AF6">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新增雨水排水管道</w:t>
            </w:r>
          </w:p>
        </w:tc>
        <w:tc>
          <w:tcPr>
            <w:tcW w:w="387" w:type="pct"/>
            <w:vAlign w:val="center"/>
          </w:tcPr>
          <w:p w14:paraId="4D57369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32" w:type="pct"/>
            <w:vAlign w:val="center"/>
          </w:tcPr>
          <w:p w14:paraId="40E7C36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w:t>
            </w:r>
          </w:p>
        </w:tc>
        <w:tc>
          <w:tcPr>
            <w:tcW w:w="2109" w:type="pct"/>
            <w:vAlign w:val="center"/>
          </w:tcPr>
          <w:p w14:paraId="70E066BA">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HDPE高密度聚乙烯；∅300；</w:t>
            </w:r>
          </w:p>
        </w:tc>
      </w:tr>
      <w:tr w14:paraId="407787F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2DC62C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六</w:t>
            </w:r>
          </w:p>
        </w:tc>
        <w:tc>
          <w:tcPr>
            <w:tcW w:w="1743" w:type="pct"/>
            <w:vAlign w:val="center"/>
          </w:tcPr>
          <w:p w14:paraId="642A8242">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10kV配电装置室改造</w:t>
            </w:r>
          </w:p>
        </w:tc>
        <w:tc>
          <w:tcPr>
            <w:tcW w:w="387" w:type="pct"/>
            <w:vAlign w:val="center"/>
          </w:tcPr>
          <w:p w14:paraId="25D4594A">
            <w:pPr>
              <w:widowControl/>
              <w:spacing w:line="240" w:lineRule="exact"/>
              <w:jc w:val="center"/>
              <w:rPr>
                <w:rFonts w:hint="default" w:ascii="Times New Roman" w:hAnsi="Times New Roman" w:eastAsia="仿宋_GB2312" w:cs="Times New Roman"/>
                <w:kern w:val="0"/>
                <w:szCs w:val="21"/>
              </w:rPr>
            </w:pPr>
          </w:p>
        </w:tc>
        <w:tc>
          <w:tcPr>
            <w:tcW w:w="332" w:type="pct"/>
            <w:vAlign w:val="center"/>
          </w:tcPr>
          <w:p w14:paraId="0A6C0809">
            <w:pPr>
              <w:widowControl/>
              <w:spacing w:line="240" w:lineRule="exact"/>
              <w:jc w:val="center"/>
              <w:rPr>
                <w:rFonts w:hint="default" w:ascii="Times New Roman" w:hAnsi="Times New Roman" w:eastAsia="仿宋_GB2312" w:cs="Times New Roman"/>
                <w:kern w:val="0"/>
                <w:szCs w:val="21"/>
              </w:rPr>
            </w:pPr>
          </w:p>
        </w:tc>
        <w:tc>
          <w:tcPr>
            <w:tcW w:w="2109" w:type="pct"/>
            <w:vAlign w:val="center"/>
          </w:tcPr>
          <w:p w14:paraId="3925B7FB">
            <w:pPr>
              <w:widowControl/>
              <w:spacing w:line="240" w:lineRule="exact"/>
              <w:rPr>
                <w:rFonts w:hint="default" w:ascii="Times New Roman" w:hAnsi="Times New Roman" w:eastAsia="仿宋_GB2312" w:cs="Times New Roman"/>
                <w:kern w:val="0"/>
                <w:szCs w:val="21"/>
              </w:rPr>
            </w:pPr>
          </w:p>
        </w:tc>
      </w:tr>
      <w:tr w14:paraId="7E953C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1547AD7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31</w:t>
            </w:r>
          </w:p>
        </w:tc>
        <w:tc>
          <w:tcPr>
            <w:tcW w:w="1743" w:type="pct"/>
            <w:vAlign w:val="center"/>
          </w:tcPr>
          <w:p w14:paraId="4C5D2787">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新建10kV开关柜基础</w:t>
            </w:r>
          </w:p>
        </w:tc>
        <w:tc>
          <w:tcPr>
            <w:tcW w:w="387" w:type="pct"/>
            <w:vAlign w:val="center"/>
          </w:tcPr>
          <w:p w14:paraId="07821FA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4863E4C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18</w:t>
            </w:r>
          </w:p>
        </w:tc>
        <w:tc>
          <w:tcPr>
            <w:tcW w:w="2109" w:type="pct"/>
            <w:vAlign w:val="center"/>
          </w:tcPr>
          <w:p w14:paraId="006470BF">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0.8×1.5m：15座；1.0×1.5m：3座</w:t>
            </w:r>
          </w:p>
        </w:tc>
      </w:tr>
      <w:tr w14:paraId="7ED16E8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5CC0114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32</w:t>
            </w:r>
          </w:p>
        </w:tc>
        <w:tc>
          <w:tcPr>
            <w:tcW w:w="1743" w:type="pct"/>
            <w:vAlign w:val="center"/>
          </w:tcPr>
          <w:p w14:paraId="4A954DF3">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破坏及恢复电缆沟道（0.8×0.8m）</w:t>
            </w:r>
          </w:p>
        </w:tc>
        <w:tc>
          <w:tcPr>
            <w:tcW w:w="387" w:type="pct"/>
            <w:vAlign w:val="center"/>
          </w:tcPr>
          <w:p w14:paraId="7FB8E31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32" w:type="pct"/>
            <w:vAlign w:val="center"/>
          </w:tcPr>
          <w:p w14:paraId="6A848B5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21</w:t>
            </w:r>
          </w:p>
        </w:tc>
        <w:tc>
          <w:tcPr>
            <w:tcW w:w="2109" w:type="pct"/>
            <w:vAlign w:val="center"/>
          </w:tcPr>
          <w:p w14:paraId="7C539BA8">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砖砌沟壁</w:t>
            </w:r>
          </w:p>
        </w:tc>
      </w:tr>
      <w:tr w14:paraId="79FACE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744FCE8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33</w:t>
            </w:r>
          </w:p>
        </w:tc>
        <w:tc>
          <w:tcPr>
            <w:tcW w:w="1743" w:type="pct"/>
            <w:vAlign w:val="center"/>
          </w:tcPr>
          <w:p w14:paraId="394BC68E">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恢复室内地坪</w:t>
            </w:r>
          </w:p>
        </w:tc>
        <w:tc>
          <w:tcPr>
            <w:tcW w:w="387" w:type="pct"/>
            <w:vAlign w:val="center"/>
          </w:tcPr>
          <w:p w14:paraId="73F90D30">
            <w:pPr>
              <w:widowControl/>
              <w:spacing w:line="240" w:lineRule="exact"/>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m²</w:t>
            </w:r>
          </w:p>
        </w:tc>
        <w:tc>
          <w:tcPr>
            <w:tcW w:w="332" w:type="pct"/>
            <w:vAlign w:val="center"/>
          </w:tcPr>
          <w:p w14:paraId="615560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50</w:t>
            </w:r>
          </w:p>
        </w:tc>
        <w:tc>
          <w:tcPr>
            <w:tcW w:w="2109" w:type="pct"/>
            <w:vAlign w:val="center"/>
          </w:tcPr>
          <w:p w14:paraId="624D5518">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水泥基自流地坪</w:t>
            </w:r>
          </w:p>
        </w:tc>
      </w:tr>
      <w:tr w14:paraId="7B77B1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25ACD7E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34</w:t>
            </w:r>
          </w:p>
        </w:tc>
        <w:tc>
          <w:tcPr>
            <w:tcW w:w="1743" w:type="pct"/>
            <w:vAlign w:val="center"/>
          </w:tcPr>
          <w:p w14:paraId="0835F50E">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新增柜式分体空调（5P）</w:t>
            </w:r>
          </w:p>
        </w:tc>
        <w:tc>
          <w:tcPr>
            <w:tcW w:w="387" w:type="pct"/>
            <w:vAlign w:val="center"/>
          </w:tcPr>
          <w:p w14:paraId="3D48DA5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台</w:t>
            </w:r>
          </w:p>
        </w:tc>
        <w:tc>
          <w:tcPr>
            <w:tcW w:w="332" w:type="pct"/>
            <w:vAlign w:val="center"/>
          </w:tcPr>
          <w:p w14:paraId="6100FB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c>
          <w:tcPr>
            <w:tcW w:w="2109" w:type="pct"/>
            <w:vAlign w:val="center"/>
          </w:tcPr>
          <w:p w14:paraId="715B7C47">
            <w:pPr>
              <w:widowControl/>
              <w:spacing w:line="240" w:lineRule="exact"/>
              <w:rPr>
                <w:rFonts w:hint="default" w:ascii="Times New Roman" w:hAnsi="Times New Roman" w:eastAsia="仿宋_GB2312" w:cs="Times New Roman"/>
                <w:kern w:val="0"/>
                <w:szCs w:val="21"/>
              </w:rPr>
            </w:pPr>
          </w:p>
        </w:tc>
      </w:tr>
      <w:tr w14:paraId="087C00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3D97A8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七</w:t>
            </w:r>
          </w:p>
        </w:tc>
        <w:tc>
          <w:tcPr>
            <w:tcW w:w="1743" w:type="pct"/>
            <w:vAlign w:val="center"/>
          </w:tcPr>
          <w:p w14:paraId="025CB117">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主控制室改造</w:t>
            </w:r>
          </w:p>
        </w:tc>
        <w:tc>
          <w:tcPr>
            <w:tcW w:w="387" w:type="pct"/>
            <w:vAlign w:val="center"/>
          </w:tcPr>
          <w:p w14:paraId="5423DA91">
            <w:pPr>
              <w:widowControl/>
              <w:spacing w:line="240" w:lineRule="exact"/>
              <w:jc w:val="center"/>
              <w:rPr>
                <w:rFonts w:hint="default" w:ascii="Times New Roman" w:hAnsi="Times New Roman" w:eastAsia="仿宋_GB2312" w:cs="Times New Roman"/>
                <w:kern w:val="0"/>
                <w:szCs w:val="21"/>
              </w:rPr>
            </w:pPr>
          </w:p>
        </w:tc>
        <w:tc>
          <w:tcPr>
            <w:tcW w:w="332" w:type="pct"/>
            <w:vAlign w:val="center"/>
          </w:tcPr>
          <w:p w14:paraId="23BE9E40">
            <w:pPr>
              <w:widowControl/>
              <w:spacing w:line="240" w:lineRule="exact"/>
              <w:jc w:val="center"/>
              <w:rPr>
                <w:rFonts w:hint="default" w:ascii="Times New Roman" w:hAnsi="Times New Roman" w:eastAsia="仿宋_GB2312" w:cs="Times New Roman"/>
                <w:kern w:val="0"/>
                <w:szCs w:val="21"/>
              </w:rPr>
            </w:pPr>
          </w:p>
        </w:tc>
        <w:tc>
          <w:tcPr>
            <w:tcW w:w="2109" w:type="pct"/>
            <w:vAlign w:val="center"/>
          </w:tcPr>
          <w:p w14:paraId="454830CD">
            <w:pPr>
              <w:widowControl/>
              <w:spacing w:line="240" w:lineRule="exact"/>
              <w:rPr>
                <w:rFonts w:hint="default" w:ascii="Times New Roman" w:hAnsi="Times New Roman" w:eastAsia="仿宋_GB2312" w:cs="Times New Roman"/>
                <w:kern w:val="0"/>
                <w:szCs w:val="21"/>
              </w:rPr>
            </w:pPr>
          </w:p>
        </w:tc>
      </w:tr>
      <w:tr w14:paraId="69B84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4F9701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35</w:t>
            </w:r>
          </w:p>
        </w:tc>
        <w:tc>
          <w:tcPr>
            <w:tcW w:w="1743" w:type="pct"/>
            <w:vAlign w:val="center"/>
          </w:tcPr>
          <w:p w14:paraId="4794536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新建电缆沟（0.8m×0.8m）</w:t>
            </w:r>
          </w:p>
        </w:tc>
        <w:tc>
          <w:tcPr>
            <w:tcW w:w="387" w:type="pct"/>
            <w:vAlign w:val="center"/>
          </w:tcPr>
          <w:p w14:paraId="3CE701D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32" w:type="pct"/>
            <w:vAlign w:val="center"/>
          </w:tcPr>
          <w:p w14:paraId="0150C8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w:t>
            </w:r>
          </w:p>
        </w:tc>
        <w:tc>
          <w:tcPr>
            <w:tcW w:w="2109" w:type="pct"/>
            <w:vAlign w:val="center"/>
          </w:tcPr>
          <w:p w14:paraId="2013C45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砖砌沟壁</w:t>
            </w:r>
          </w:p>
        </w:tc>
      </w:tr>
      <w:tr w14:paraId="54D11E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3889C7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36</w:t>
            </w:r>
          </w:p>
        </w:tc>
        <w:tc>
          <w:tcPr>
            <w:tcW w:w="1743" w:type="pct"/>
            <w:vAlign w:val="center"/>
          </w:tcPr>
          <w:p w14:paraId="6548FBBF">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新建二次屏柜基础</w:t>
            </w:r>
          </w:p>
        </w:tc>
        <w:tc>
          <w:tcPr>
            <w:tcW w:w="387" w:type="pct"/>
            <w:vAlign w:val="center"/>
          </w:tcPr>
          <w:p w14:paraId="1E145F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3AEF1E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w:t>
            </w:r>
          </w:p>
        </w:tc>
        <w:tc>
          <w:tcPr>
            <w:tcW w:w="2109" w:type="pct"/>
            <w:vAlign w:val="center"/>
          </w:tcPr>
          <w:p w14:paraId="43EE97B1">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砖砌基础</w:t>
            </w:r>
          </w:p>
        </w:tc>
      </w:tr>
      <w:tr w14:paraId="231C45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5A131F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37</w:t>
            </w:r>
          </w:p>
        </w:tc>
        <w:tc>
          <w:tcPr>
            <w:tcW w:w="1743" w:type="pct"/>
            <w:vAlign w:val="center"/>
          </w:tcPr>
          <w:p w14:paraId="616BE954">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恢复室内地坪</w:t>
            </w:r>
          </w:p>
        </w:tc>
        <w:tc>
          <w:tcPr>
            <w:tcW w:w="387" w:type="pct"/>
            <w:vAlign w:val="center"/>
          </w:tcPr>
          <w:p w14:paraId="672F0705">
            <w:pPr>
              <w:widowControl/>
              <w:spacing w:line="240" w:lineRule="exact"/>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m²</w:t>
            </w:r>
          </w:p>
        </w:tc>
        <w:tc>
          <w:tcPr>
            <w:tcW w:w="332" w:type="pct"/>
            <w:vAlign w:val="center"/>
          </w:tcPr>
          <w:p w14:paraId="5589BD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30</w:t>
            </w:r>
          </w:p>
        </w:tc>
        <w:tc>
          <w:tcPr>
            <w:tcW w:w="2109" w:type="pct"/>
            <w:vAlign w:val="center"/>
          </w:tcPr>
          <w:p w14:paraId="6D190BE0">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水泥基自流地坪</w:t>
            </w:r>
          </w:p>
        </w:tc>
      </w:tr>
      <w:tr w14:paraId="23908C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389AEE6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八</w:t>
            </w:r>
          </w:p>
        </w:tc>
        <w:tc>
          <w:tcPr>
            <w:tcW w:w="1743" w:type="pct"/>
            <w:vAlign w:val="center"/>
          </w:tcPr>
          <w:p w14:paraId="05EDBA40">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w:t>
            </w:r>
          </w:p>
        </w:tc>
        <w:tc>
          <w:tcPr>
            <w:tcW w:w="387" w:type="pct"/>
            <w:vAlign w:val="center"/>
          </w:tcPr>
          <w:p w14:paraId="463B06AC">
            <w:pPr>
              <w:widowControl/>
              <w:spacing w:line="240" w:lineRule="exact"/>
              <w:jc w:val="center"/>
              <w:rPr>
                <w:rFonts w:hint="default" w:ascii="Times New Roman" w:hAnsi="Times New Roman" w:eastAsia="仿宋_GB2312" w:cs="Times New Roman"/>
                <w:kern w:val="0"/>
                <w:szCs w:val="21"/>
              </w:rPr>
            </w:pPr>
          </w:p>
        </w:tc>
        <w:tc>
          <w:tcPr>
            <w:tcW w:w="332" w:type="pct"/>
            <w:vAlign w:val="center"/>
          </w:tcPr>
          <w:p w14:paraId="23F37AC9">
            <w:pPr>
              <w:widowControl/>
              <w:spacing w:line="240" w:lineRule="exact"/>
              <w:jc w:val="center"/>
              <w:rPr>
                <w:rFonts w:hint="default" w:ascii="Times New Roman" w:hAnsi="Times New Roman" w:eastAsia="仿宋_GB2312" w:cs="Times New Roman"/>
                <w:kern w:val="0"/>
                <w:szCs w:val="21"/>
              </w:rPr>
            </w:pPr>
          </w:p>
        </w:tc>
        <w:tc>
          <w:tcPr>
            <w:tcW w:w="2109" w:type="pct"/>
            <w:vAlign w:val="center"/>
          </w:tcPr>
          <w:p w14:paraId="6A4A2FC7">
            <w:pPr>
              <w:widowControl/>
              <w:spacing w:line="240" w:lineRule="exact"/>
              <w:rPr>
                <w:rFonts w:hint="default" w:ascii="Times New Roman" w:hAnsi="Times New Roman" w:eastAsia="仿宋_GB2312" w:cs="Times New Roman"/>
                <w:kern w:val="0"/>
                <w:szCs w:val="21"/>
              </w:rPr>
            </w:pPr>
          </w:p>
        </w:tc>
      </w:tr>
      <w:tr w14:paraId="400A18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6BCE3C9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38</w:t>
            </w:r>
          </w:p>
        </w:tc>
        <w:tc>
          <w:tcPr>
            <w:tcW w:w="1743" w:type="pct"/>
            <w:vAlign w:val="center"/>
          </w:tcPr>
          <w:p w14:paraId="6D16FCB9">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新建和恢复站区道路</w:t>
            </w:r>
          </w:p>
        </w:tc>
        <w:tc>
          <w:tcPr>
            <w:tcW w:w="387" w:type="pct"/>
            <w:vAlign w:val="center"/>
          </w:tcPr>
          <w:p w14:paraId="0877D860">
            <w:pPr>
              <w:widowControl/>
              <w:spacing w:line="240" w:lineRule="exact"/>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m²</w:t>
            </w:r>
          </w:p>
        </w:tc>
        <w:tc>
          <w:tcPr>
            <w:tcW w:w="332" w:type="pct"/>
            <w:vAlign w:val="center"/>
          </w:tcPr>
          <w:p w14:paraId="117995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300</w:t>
            </w:r>
          </w:p>
        </w:tc>
        <w:tc>
          <w:tcPr>
            <w:tcW w:w="2109" w:type="pct"/>
            <w:vAlign w:val="center"/>
          </w:tcPr>
          <w:p w14:paraId="563B87E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郊区型混凝土道路</w:t>
            </w:r>
          </w:p>
        </w:tc>
      </w:tr>
      <w:tr w14:paraId="5AE62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33FF8C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39</w:t>
            </w:r>
          </w:p>
        </w:tc>
        <w:tc>
          <w:tcPr>
            <w:tcW w:w="1743" w:type="pct"/>
            <w:vAlign w:val="center"/>
          </w:tcPr>
          <w:p w14:paraId="5C7B0F11">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新建端子箱基础</w:t>
            </w:r>
          </w:p>
        </w:tc>
        <w:tc>
          <w:tcPr>
            <w:tcW w:w="387" w:type="pct"/>
            <w:vAlign w:val="center"/>
          </w:tcPr>
          <w:p w14:paraId="17BE123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座</w:t>
            </w:r>
          </w:p>
        </w:tc>
        <w:tc>
          <w:tcPr>
            <w:tcW w:w="332" w:type="pct"/>
            <w:vAlign w:val="center"/>
          </w:tcPr>
          <w:p w14:paraId="4B9FF7A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2109" w:type="pct"/>
            <w:vAlign w:val="center"/>
          </w:tcPr>
          <w:p w14:paraId="4EACA85E">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C30钢筋混凝土基础</w:t>
            </w:r>
          </w:p>
        </w:tc>
      </w:tr>
      <w:tr w14:paraId="19E7A0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328CA4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40</w:t>
            </w:r>
          </w:p>
        </w:tc>
        <w:tc>
          <w:tcPr>
            <w:tcW w:w="1743" w:type="pct"/>
            <w:vAlign w:val="center"/>
          </w:tcPr>
          <w:p w14:paraId="39E093CE">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恢复站区户外配电装置场地透水砖地坪</w:t>
            </w:r>
          </w:p>
        </w:tc>
        <w:tc>
          <w:tcPr>
            <w:tcW w:w="387" w:type="pct"/>
            <w:vAlign w:val="center"/>
          </w:tcPr>
          <w:p w14:paraId="018C9E0B">
            <w:pPr>
              <w:widowControl/>
              <w:spacing w:line="240" w:lineRule="exact"/>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m²</w:t>
            </w:r>
          </w:p>
        </w:tc>
        <w:tc>
          <w:tcPr>
            <w:tcW w:w="332" w:type="pct"/>
            <w:vAlign w:val="center"/>
          </w:tcPr>
          <w:p w14:paraId="684184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80</w:t>
            </w:r>
          </w:p>
        </w:tc>
        <w:tc>
          <w:tcPr>
            <w:tcW w:w="2109" w:type="pct"/>
            <w:vAlign w:val="center"/>
          </w:tcPr>
          <w:p w14:paraId="4456C65D">
            <w:pPr>
              <w:widowControl/>
              <w:spacing w:line="240" w:lineRule="exact"/>
              <w:rPr>
                <w:rFonts w:hint="default" w:ascii="Times New Roman" w:hAnsi="Times New Roman" w:eastAsia="仿宋_GB2312" w:cs="Times New Roman"/>
                <w:kern w:val="0"/>
                <w:szCs w:val="21"/>
              </w:rPr>
            </w:pPr>
          </w:p>
        </w:tc>
      </w:tr>
      <w:tr w14:paraId="601019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77D3395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41</w:t>
            </w:r>
          </w:p>
        </w:tc>
        <w:tc>
          <w:tcPr>
            <w:tcW w:w="1743" w:type="pct"/>
            <w:vAlign w:val="center"/>
          </w:tcPr>
          <w:p w14:paraId="176BA577">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恢复站区户外配电装置场地碎石地坪</w:t>
            </w:r>
          </w:p>
        </w:tc>
        <w:tc>
          <w:tcPr>
            <w:tcW w:w="387" w:type="pct"/>
            <w:vAlign w:val="center"/>
          </w:tcPr>
          <w:p w14:paraId="1BE567AA">
            <w:pPr>
              <w:widowControl/>
              <w:spacing w:line="240" w:lineRule="exact"/>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m²</w:t>
            </w:r>
          </w:p>
        </w:tc>
        <w:tc>
          <w:tcPr>
            <w:tcW w:w="332" w:type="pct"/>
            <w:vAlign w:val="center"/>
          </w:tcPr>
          <w:p w14:paraId="478FDE6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580</w:t>
            </w:r>
          </w:p>
        </w:tc>
        <w:tc>
          <w:tcPr>
            <w:tcW w:w="2109" w:type="pct"/>
            <w:vAlign w:val="center"/>
          </w:tcPr>
          <w:p w14:paraId="17917DF4">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100mm厚碎石+100mm厚C20混凝土</w:t>
            </w:r>
          </w:p>
        </w:tc>
      </w:tr>
      <w:tr w14:paraId="4A6327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009A02C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42</w:t>
            </w:r>
          </w:p>
        </w:tc>
        <w:tc>
          <w:tcPr>
            <w:tcW w:w="1743" w:type="pct"/>
            <w:vAlign w:val="center"/>
          </w:tcPr>
          <w:p w14:paraId="2F2FBFB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电缆沟破坏及恢复</w:t>
            </w:r>
          </w:p>
        </w:tc>
        <w:tc>
          <w:tcPr>
            <w:tcW w:w="387" w:type="pct"/>
            <w:vAlign w:val="center"/>
          </w:tcPr>
          <w:p w14:paraId="2639374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32" w:type="pct"/>
            <w:vAlign w:val="center"/>
          </w:tcPr>
          <w:p w14:paraId="5180719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w:t>
            </w:r>
          </w:p>
        </w:tc>
        <w:tc>
          <w:tcPr>
            <w:tcW w:w="2109" w:type="pct"/>
            <w:vAlign w:val="center"/>
          </w:tcPr>
          <w:p w14:paraId="27353EEA">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0.8m×0.8m电缆沟</w:t>
            </w:r>
          </w:p>
        </w:tc>
      </w:tr>
      <w:tr w14:paraId="3AE8EF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57E8640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43</w:t>
            </w:r>
          </w:p>
        </w:tc>
        <w:tc>
          <w:tcPr>
            <w:tcW w:w="1743" w:type="pct"/>
            <w:vAlign w:val="center"/>
          </w:tcPr>
          <w:p w14:paraId="4189E925">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带电施工安全隔离围栏</w:t>
            </w:r>
          </w:p>
        </w:tc>
        <w:tc>
          <w:tcPr>
            <w:tcW w:w="387" w:type="pct"/>
            <w:vAlign w:val="center"/>
          </w:tcPr>
          <w:p w14:paraId="37E5BC7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32" w:type="pct"/>
            <w:vAlign w:val="center"/>
          </w:tcPr>
          <w:p w14:paraId="1C910F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300</w:t>
            </w:r>
          </w:p>
        </w:tc>
        <w:tc>
          <w:tcPr>
            <w:tcW w:w="2109" w:type="pct"/>
            <w:vAlign w:val="center"/>
          </w:tcPr>
          <w:p w14:paraId="389DD1E9">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H=1.8m</w:t>
            </w:r>
          </w:p>
        </w:tc>
      </w:tr>
      <w:tr w14:paraId="4B8298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28" w:type="pct"/>
            <w:vAlign w:val="center"/>
          </w:tcPr>
          <w:p w14:paraId="21E2C16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44</w:t>
            </w:r>
          </w:p>
        </w:tc>
        <w:tc>
          <w:tcPr>
            <w:tcW w:w="1743" w:type="pct"/>
            <w:vAlign w:val="center"/>
          </w:tcPr>
          <w:p w14:paraId="4115ABF7">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建渣及余土外运</w:t>
            </w:r>
          </w:p>
        </w:tc>
        <w:tc>
          <w:tcPr>
            <w:tcW w:w="387" w:type="pct"/>
            <w:vAlign w:val="center"/>
          </w:tcPr>
          <w:p w14:paraId="4A17F8B6">
            <w:pPr>
              <w:widowControl/>
              <w:spacing w:line="240" w:lineRule="exact"/>
              <w:jc w:val="center"/>
              <w:rPr>
                <w:rFonts w:hint="default" w:ascii="Times New Roman" w:hAnsi="Times New Roman" w:eastAsia="仿宋_GB2312" w:cs="Times New Roman"/>
                <w:kern w:val="0"/>
                <w:szCs w:val="21"/>
                <w:lang w:eastAsia="zh-CN"/>
              </w:rPr>
            </w:pPr>
            <w:r>
              <w:rPr>
                <w:rFonts w:hint="default" w:ascii="Times New Roman" w:hAnsi="Times New Roman" w:eastAsia="仿宋_GB2312" w:cs="Times New Roman"/>
                <w:kern w:val="0"/>
                <w:szCs w:val="21"/>
                <w:lang w:eastAsia="zh-CN"/>
              </w:rPr>
              <w:t>m³</w:t>
            </w:r>
          </w:p>
        </w:tc>
        <w:tc>
          <w:tcPr>
            <w:tcW w:w="332" w:type="pct"/>
            <w:vAlign w:val="center"/>
          </w:tcPr>
          <w:p w14:paraId="2F25ECC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850</w:t>
            </w:r>
          </w:p>
        </w:tc>
        <w:tc>
          <w:tcPr>
            <w:tcW w:w="2109" w:type="pct"/>
            <w:vAlign w:val="center"/>
          </w:tcPr>
          <w:p w14:paraId="6EDA8883">
            <w:pPr>
              <w:widowControl/>
              <w:spacing w:line="240" w:lineRule="exac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运距15km</w:t>
            </w:r>
          </w:p>
        </w:tc>
      </w:tr>
    </w:tbl>
    <w:p w14:paraId="7A3AE29B">
      <w:pPr>
        <w:spacing w:line="360" w:lineRule="auto"/>
        <w:outlineLvl w:val="4"/>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2.1.2.2永乐220kV变电站二次完善工程</w:t>
      </w:r>
    </w:p>
    <w:p w14:paraId="6402289E">
      <w:pPr>
        <w:tabs>
          <w:tab w:val="left" w:pos="3240"/>
        </w:tabs>
        <w:adjustRightInd w:val="0"/>
        <w:snapToGrid w:val="0"/>
        <w:spacing w:line="360" w:lineRule="auto"/>
        <w:ind w:firstLine="480" w:firstLineChars="200"/>
        <w:rPr>
          <w:rFonts w:hint="default" w:ascii="Times New Roman" w:hAnsi="Times New Roman" w:eastAsia="仿宋_GB2312" w:cs="Times New Roman"/>
          <w:b/>
          <w:sz w:val="24"/>
        </w:rPr>
      </w:pPr>
      <w:r>
        <w:rPr>
          <w:rFonts w:hint="default" w:ascii="Times New Roman" w:hAnsi="Times New Roman" w:eastAsia="仿宋_GB2312" w:cs="Times New Roman"/>
          <w:sz w:val="24"/>
        </w:rPr>
        <w:t>永乐变电站为规划拟建220kV变电站，目前处于初设阶段，计划于2026年建成投运。根据收资了解，永乐变电站现设计方案及建设规模已将黄草坪110kV出线间隔纳入其永乐220kV变电站新建工程建设范围中，其短路水平取值为40kA,额定电流取值为3150A，满足黄草坪变电站接入要求。本期永乐变新增110kV线路保护装置1套，</w:t>
      </w:r>
      <w:r>
        <w:rPr>
          <w:rFonts w:hint="default" w:ascii="Times New Roman" w:hAnsi="Times New Roman" w:eastAsia="仿宋_GB2312" w:cs="Times New Roman"/>
          <w:b/>
          <w:sz w:val="24"/>
        </w:rPr>
        <w:t>不涉及土建内容，不计入防治责任范围。</w:t>
      </w:r>
    </w:p>
    <w:p w14:paraId="453E0CAA">
      <w:pPr>
        <w:spacing w:line="360" w:lineRule="auto"/>
        <w:outlineLvl w:val="4"/>
        <w:rPr>
          <w:rFonts w:hint="default" w:ascii="Times New Roman" w:hAnsi="Times New Roman" w:eastAsia="仿宋_GB2312" w:cs="Times New Roman"/>
          <w:b/>
          <w:bCs/>
          <w:sz w:val="24"/>
        </w:rPr>
      </w:pPr>
      <w:bookmarkStart w:id="23" w:name="_Toc115270114"/>
      <w:r>
        <w:rPr>
          <w:rFonts w:hint="default" w:ascii="Times New Roman" w:hAnsi="Times New Roman" w:eastAsia="仿宋_GB2312" w:cs="Times New Roman"/>
          <w:b/>
          <w:bCs/>
          <w:sz w:val="24"/>
        </w:rPr>
        <w:t>2.1.2.</w:t>
      </w:r>
      <w:bookmarkEnd w:id="23"/>
      <w:r>
        <w:rPr>
          <w:rFonts w:hint="default" w:ascii="Times New Roman" w:hAnsi="Times New Roman" w:eastAsia="仿宋_GB2312" w:cs="Times New Roman"/>
          <w:b/>
          <w:bCs/>
          <w:sz w:val="24"/>
        </w:rPr>
        <w:t>3永乐-黄草坪110kV线路工程</w:t>
      </w:r>
    </w:p>
    <w:p w14:paraId="39B3A200">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路径</w:t>
      </w:r>
    </w:p>
    <w:p w14:paraId="35569054">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本工程线路起于拟建220kV永乐站2Y GIS设备，止于110kV黄草坪站4Y构架。采用单回路架设，线路路径长度约8.3km,其中架空线路路径为8.1km，电缆路径为0.2km。导线采用2×JL3/G1A-240/30高导电率钢芯铝绞线，电缆采用YJLW03-64/110-1×1000 m</w:t>
      </w:r>
      <w:r>
        <w:rPr>
          <w:rFonts w:hint="default" w:ascii="Times New Roman" w:hAnsi="Times New Roman" w:eastAsia="仿宋_GB2312" w:cs="Times New Roman"/>
          <w:sz w:val="24"/>
          <w:lang w:eastAsia="zh-CN"/>
        </w:rPr>
        <w:t>m²</w:t>
      </w:r>
      <w:r>
        <w:rPr>
          <w:rFonts w:hint="default" w:ascii="Times New Roman" w:hAnsi="Times New Roman" w:eastAsia="仿宋_GB2312" w:cs="Times New Roman"/>
          <w:sz w:val="24"/>
        </w:rPr>
        <w:t xml:space="preserve"> ；地线采用1根JLB20A-80铝包钢绞线及1根OPGW-48B1-90光纤复合架空地线。经对线路杆塔进行校核，本工程共计新建杆塔22基。</w:t>
      </w:r>
    </w:p>
    <w:p w14:paraId="7D144260">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根据现场实际调查了解、结合主体工程收集的资料可知，其主要的交叉跨越有：</w:t>
      </w:r>
    </w:p>
    <w:p w14:paraId="3B3D84D2">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表2-3  永乐-黄草坪110kV线路工程交叉跨越一览表</w:t>
      </w:r>
    </w:p>
    <w:tbl>
      <w:tblPr>
        <w:tblStyle w:val="23"/>
        <w:tblW w:w="5000" w:type="pct"/>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autofit"/>
        <w:tblCellMar>
          <w:top w:w="0" w:type="dxa"/>
          <w:left w:w="108" w:type="dxa"/>
          <w:bottom w:w="0" w:type="dxa"/>
          <w:right w:w="108" w:type="dxa"/>
        </w:tblCellMar>
      </w:tblPr>
      <w:tblGrid>
        <w:gridCol w:w="1508"/>
        <w:gridCol w:w="3167"/>
        <w:gridCol w:w="1214"/>
        <w:gridCol w:w="2633"/>
      </w:tblGrid>
      <w:tr w14:paraId="20DF424F">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c>
          <w:tcPr>
            <w:tcW w:w="885" w:type="pct"/>
            <w:tcBorders>
              <w:bottom w:val="single" w:color="000000" w:sz="4" w:space="0"/>
              <w:right w:val="single" w:color="000000" w:sz="4" w:space="0"/>
              <w:tl2br w:val="nil"/>
            </w:tcBorders>
            <w:shd w:val="clear" w:color="auto" w:fill="FFFFFF"/>
            <w:vAlign w:val="center"/>
          </w:tcPr>
          <w:p w14:paraId="373C1D9B">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序号</w:t>
            </w:r>
          </w:p>
        </w:tc>
        <w:tc>
          <w:tcPr>
            <w:tcW w:w="1858" w:type="pct"/>
            <w:tcBorders>
              <w:left w:val="single" w:color="000000" w:sz="4" w:space="0"/>
              <w:bottom w:val="single" w:color="000000" w:sz="4" w:space="0"/>
              <w:right w:val="single" w:color="000000" w:sz="4" w:space="0"/>
            </w:tcBorders>
            <w:shd w:val="clear" w:color="auto" w:fill="FFFFFF"/>
            <w:vAlign w:val="center"/>
          </w:tcPr>
          <w:p w14:paraId="72D22226">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名称</w:t>
            </w:r>
          </w:p>
        </w:tc>
        <w:tc>
          <w:tcPr>
            <w:tcW w:w="712" w:type="pct"/>
            <w:tcBorders>
              <w:left w:val="single" w:color="000000" w:sz="4" w:space="0"/>
              <w:bottom w:val="single" w:color="000000" w:sz="4" w:space="0"/>
              <w:right w:val="single" w:color="000000" w:sz="4" w:space="0"/>
            </w:tcBorders>
            <w:shd w:val="clear" w:color="auto" w:fill="FFFFFF"/>
            <w:vAlign w:val="center"/>
          </w:tcPr>
          <w:p w14:paraId="1E1FB345">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次数</w:t>
            </w:r>
          </w:p>
        </w:tc>
        <w:tc>
          <w:tcPr>
            <w:tcW w:w="1543" w:type="pct"/>
            <w:tcBorders>
              <w:left w:val="single" w:color="000000" w:sz="4" w:space="0"/>
              <w:bottom w:val="single" w:color="000000" w:sz="4" w:space="0"/>
            </w:tcBorders>
            <w:shd w:val="clear" w:color="auto" w:fill="FFFFFF"/>
            <w:vAlign w:val="center"/>
          </w:tcPr>
          <w:p w14:paraId="01DD31AB">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备注</w:t>
            </w:r>
          </w:p>
        </w:tc>
      </w:tr>
      <w:tr w14:paraId="35F2021E">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c>
          <w:tcPr>
            <w:tcW w:w="885" w:type="pct"/>
            <w:tcBorders>
              <w:top w:val="single" w:color="000000" w:sz="4" w:space="0"/>
              <w:bottom w:val="single" w:color="000000" w:sz="4" w:space="0"/>
              <w:right w:val="single" w:color="000000" w:sz="4" w:space="0"/>
            </w:tcBorders>
            <w:shd w:val="clear" w:color="auto" w:fill="FFFFFF"/>
            <w:vAlign w:val="center"/>
          </w:tcPr>
          <w:p w14:paraId="61A8E9AC">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1</w:t>
            </w:r>
          </w:p>
        </w:tc>
        <w:tc>
          <w:tcPr>
            <w:tcW w:w="18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C667E0">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35kV</w:t>
            </w:r>
          </w:p>
        </w:tc>
        <w:tc>
          <w:tcPr>
            <w:tcW w:w="7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4B1BA6">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2</w:t>
            </w:r>
          </w:p>
        </w:tc>
        <w:tc>
          <w:tcPr>
            <w:tcW w:w="1543" w:type="pct"/>
            <w:tcBorders>
              <w:top w:val="single" w:color="000000" w:sz="4" w:space="0"/>
              <w:left w:val="single" w:color="000000" w:sz="4" w:space="0"/>
              <w:bottom w:val="single" w:color="000000" w:sz="4" w:space="0"/>
            </w:tcBorders>
            <w:shd w:val="clear" w:color="auto" w:fill="FFFFFF"/>
            <w:vAlign w:val="center"/>
          </w:tcPr>
          <w:p w14:paraId="4B7BE718">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跨越</w:t>
            </w:r>
          </w:p>
        </w:tc>
      </w:tr>
      <w:tr w14:paraId="0BE1A5EF">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c>
          <w:tcPr>
            <w:tcW w:w="885" w:type="pct"/>
            <w:tcBorders>
              <w:top w:val="single" w:color="000000" w:sz="4" w:space="0"/>
              <w:bottom w:val="single" w:color="000000" w:sz="4" w:space="0"/>
              <w:right w:val="single" w:color="000000" w:sz="4" w:space="0"/>
            </w:tcBorders>
            <w:shd w:val="clear" w:color="auto" w:fill="FFFFFF"/>
            <w:vAlign w:val="center"/>
          </w:tcPr>
          <w:p w14:paraId="1E0AB6E6">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2</w:t>
            </w:r>
          </w:p>
        </w:tc>
        <w:tc>
          <w:tcPr>
            <w:tcW w:w="18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10C8A7">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10kV</w:t>
            </w:r>
          </w:p>
        </w:tc>
        <w:tc>
          <w:tcPr>
            <w:tcW w:w="7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0DAD93">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13</w:t>
            </w:r>
          </w:p>
        </w:tc>
        <w:tc>
          <w:tcPr>
            <w:tcW w:w="1543" w:type="pct"/>
            <w:tcBorders>
              <w:top w:val="single" w:color="000000" w:sz="4" w:space="0"/>
              <w:left w:val="single" w:color="000000" w:sz="4" w:space="0"/>
              <w:bottom w:val="single" w:color="000000" w:sz="4" w:space="0"/>
            </w:tcBorders>
            <w:shd w:val="clear" w:color="auto" w:fill="FFFFFF"/>
            <w:vAlign w:val="center"/>
          </w:tcPr>
          <w:p w14:paraId="18B3F78A">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跨越</w:t>
            </w:r>
          </w:p>
        </w:tc>
      </w:tr>
      <w:tr w14:paraId="0D0D3C86">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c>
          <w:tcPr>
            <w:tcW w:w="885" w:type="pct"/>
            <w:tcBorders>
              <w:top w:val="single" w:color="000000" w:sz="4" w:space="0"/>
              <w:bottom w:val="single" w:color="000000" w:sz="4" w:space="0"/>
              <w:right w:val="single" w:color="000000" w:sz="4" w:space="0"/>
            </w:tcBorders>
            <w:shd w:val="clear" w:color="auto" w:fill="FFFFFF"/>
            <w:vAlign w:val="center"/>
          </w:tcPr>
          <w:p w14:paraId="168986B1">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3</w:t>
            </w:r>
          </w:p>
        </w:tc>
        <w:tc>
          <w:tcPr>
            <w:tcW w:w="18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C5629F">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低压线</w:t>
            </w:r>
          </w:p>
        </w:tc>
        <w:tc>
          <w:tcPr>
            <w:tcW w:w="7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ECE520">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8</w:t>
            </w:r>
          </w:p>
        </w:tc>
        <w:tc>
          <w:tcPr>
            <w:tcW w:w="1543" w:type="pct"/>
            <w:tcBorders>
              <w:top w:val="single" w:color="000000" w:sz="4" w:space="0"/>
              <w:left w:val="single" w:color="000000" w:sz="4" w:space="0"/>
              <w:bottom w:val="single" w:color="000000" w:sz="4" w:space="0"/>
            </w:tcBorders>
            <w:shd w:val="clear" w:color="auto" w:fill="FFFFFF"/>
            <w:vAlign w:val="center"/>
          </w:tcPr>
          <w:p w14:paraId="2221CD2D">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跨越</w:t>
            </w:r>
          </w:p>
        </w:tc>
      </w:tr>
      <w:tr w14:paraId="70745876">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c>
          <w:tcPr>
            <w:tcW w:w="885" w:type="pct"/>
            <w:tcBorders>
              <w:top w:val="single" w:color="000000" w:sz="4" w:space="0"/>
              <w:bottom w:val="single" w:color="000000" w:sz="4" w:space="0"/>
              <w:right w:val="single" w:color="000000" w:sz="4" w:space="0"/>
            </w:tcBorders>
            <w:shd w:val="clear" w:color="auto" w:fill="FFFFFF"/>
            <w:vAlign w:val="center"/>
          </w:tcPr>
          <w:p w14:paraId="1F1418B5">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4</w:t>
            </w:r>
          </w:p>
        </w:tc>
        <w:tc>
          <w:tcPr>
            <w:tcW w:w="18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F7EE6D">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通信线</w:t>
            </w:r>
          </w:p>
        </w:tc>
        <w:tc>
          <w:tcPr>
            <w:tcW w:w="7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E92843">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10</w:t>
            </w:r>
          </w:p>
        </w:tc>
        <w:tc>
          <w:tcPr>
            <w:tcW w:w="1543" w:type="pct"/>
            <w:tcBorders>
              <w:top w:val="single" w:color="000000" w:sz="4" w:space="0"/>
              <w:left w:val="single" w:color="000000" w:sz="4" w:space="0"/>
              <w:bottom w:val="single" w:color="000000" w:sz="4" w:space="0"/>
            </w:tcBorders>
            <w:shd w:val="clear" w:color="auto" w:fill="FFFFFF"/>
            <w:vAlign w:val="center"/>
          </w:tcPr>
          <w:p w14:paraId="1C761E5C">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跨越</w:t>
            </w:r>
          </w:p>
        </w:tc>
      </w:tr>
      <w:tr w14:paraId="7026DB0C">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c>
          <w:tcPr>
            <w:tcW w:w="885" w:type="pct"/>
            <w:tcBorders>
              <w:top w:val="single" w:color="000000" w:sz="4" w:space="0"/>
              <w:bottom w:val="single" w:color="000000" w:sz="4" w:space="0"/>
              <w:right w:val="single" w:color="000000" w:sz="4" w:space="0"/>
            </w:tcBorders>
            <w:shd w:val="clear" w:color="auto" w:fill="FFFFFF"/>
            <w:vAlign w:val="center"/>
          </w:tcPr>
          <w:p w14:paraId="5ECE7945">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5</w:t>
            </w:r>
          </w:p>
        </w:tc>
        <w:tc>
          <w:tcPr>
            <w:tcW w:w="18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448CC3">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S309省道</w:t>
            </w:r>
          </w:p>
        </w:tc>
        <w:tc>
          <w:tcPr>
            <w:tcW w:w="7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DE55FD">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1</w:t>
            </w:r>
          </w:p>
        </w:tc>
        <w:tc>
          <w:tcPr>
            <w:tcW w:w="1543" w:type="pct"/>
            <w:tcBorders>
              <w:top w:val="single" w:color="000000" w:sz="4" w:space="0"/>
              <w:left w:val="single" w:color="000000" w:sz="4" w:space="0"/>
              <w:bottom w:val="single" w:color="000000" w:sz="4" w:space="0"/>
            </w:tcBorders>
            <w:shd w:val="clear" w:color="auto" w:fill="FFFFFF"/>
            <w:vAlign w:val="center"/>
          </w:tcPr>
          <w:p w14:paraId="5584BE61">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悬索封网跨越</w:t>
            </w:r>
          </w:p>
        </w:tc>
      </w:tr>
      <w:tr w14:paraId="2A71DCDC">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c>
          <w:tcPr>
            <w:tcW w:w="885" w:type="pct"/>
            <w:tcBorders>
              <w:top w:val="single" w:color="000000" w:sz="4" w:space="0"/>
              <w:bottom w:val="single" w:color="000000" w:sz="4" w:space="0"/>
              <w:right w:val="single" w:color="000000" w:sz="4" w:space="0"/>
            </w:tcBorders>
            <w:shd w:val="clear" w:color="auto" w:fill="FFFFFF"/>
            <w:vAlign w:val="center"/>
          </w:tcPr>
          <w:p w14:paraId="5961A7F6">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6</w:t>
            </w:r>
          </w:p>
        </w:tc>
        <w:tc>
          <w:tcPr>
            <w:tcW w:w="18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1A23A9">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一般公路</w:t>
            </w:r>
          </w:p>
        </w:tc>
        <w:tc>
          <w:tcPr>
            <w:tcW w:w="7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CF39A5">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16</w:t>
            </w:r>
          </w:p>
        </w:tc>
        <w:tc>
          <w:tcPr>
            <w:tcW w:w="1543" w:type="pct"/>
            <w:tcBorders>
              <w:top w:val="single" w:color="000000" w:sz="4" w:space="0"/>
              <w:left w:val="single" w:color="000000" w:sz="4" w:space="0"/>
              <w:bottom w:val="single" w:color="000000" w:sz="4" w:space="0"/>
            </w:tcBorders>
            <w:shd w:val="clear" w:color="auto" w:fill="FFFFFF"/>
            <w:vAlign w:val="center"/>
          </w:tcPr>
          <w:p w14:paraId="785C6EA9">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跨越</w:t>
            </w:r>
          </w:p>
        </w:tc>
      </w:tr>
      <w:tr w14:paraId="04C197D1">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c>
          <w:tcPr>
            <w:tcW w:w="885" w:type="pct"/>
            <w:tcBorders>
              <w:top w:val="single" w:color="000000" w:sz="4" w:space="0"/>
              <w:bottom w:val="single" w:color="000000" w:sz="4" w:space="0"/>
              <w:right w:val="single" w:color="000000" w:sz="4" w:space="0"/>
            </w:tcBorders>
            <w:shd w:val="clear" w:color="auto" w:fill="FFFFFF"/>
            <w:vAlign w:val="center"/>
          </w:tcPr>
          <w:p w14:paraId="22B34F5E">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7</w:t>
            </w:r>
          </w:p>
        </w:tc>
        <w:tc>
          <w:tcPr>
            <w:tcW w:w="18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31195C">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古蔺河</w:t>
            </w:r>
          </w:p>
        </w:tc>
        <w:tc>
          <w:tcPr>
            <w:tcW w:w="7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BFD6C9">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1</w:t>
            </w:r>
          </w:p>
        </w:tc>
        <w:tc>
          <w:tcPr>
            <w:tcW w:w="1543" w:type="pct"/>
            <w:tcBorders>
              <w:top w:val="single" w:color="000000" w:sz="4" w:space="0"/>
              <w:left w:val="single" w:color="000000" w:sz="4" w:space="0"/>
              <w:bottom w:val="single" w:color="000000" w:sz="4" w:space="0"/>
            </w:tcBorders>
            <w:shd w:val="clear" w:color="auto" w:fill="FFFFFF"/>
            <w:vAlign w:val="center"/>
          </w:tcPr>
          <w:p w14:paraId="46FC4D16">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跨越，不通航</w:t>
            </w:r>
          </w:p>
        </w:tc>
      </w:tr>
      <w:tr w14:paraId="12DD5327">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c>
          <w:tcPr>
            <w:tcW w:w="5000" w:type="pct"/>
            <w:gridSpan w:val="4"/>
            <w:tcBorders>
              <w:top w:val="single" w:color="000000" w:sz="4" w:space="0"/>
            </w:tcBorders>
            <w:shd w:val="clear" w:color="auto" w:fill="FFFFFF"/>
            <w:vAlign w:val="center"/>
          </w:tcPr>
          <w:p w14:paraId="75828876">
            <w:pPr>
              <w:widowControl/>
              <w:spacing w:line="240" w:lineRule="exact"/>
              <w:jc w:val="center"/>
              <w:rPr>
                <w:rFonts w:hint="default" w:ascii="Times New Roman" w:hAnsi="Times New Roman" w:eastAsia="仿宋_GB2312" w:cs="Times New Roman"/>
                <w:color w:val="000000"/>
                <w:kern w:val="0"/>
                <w:szCs w:val="21"/>
              </w:rPr>
            </w:pPr>
            <w:r>
              <w:rPr>
                <w:rFonts w:hint="default" w:ascii="Times New Roman" w:hAnsi="Times New Roman" w:eastAsia="仿宋_GB2312" w:cs="Times New Roman"/>
                <w:color w:val="000000"/>
                <w:kern w:val="0"/>
                <w:szCs w:val="21"/>
              </w:rPr>
              <w:t>本工程砍伐1500棵（杂树700棵，松树700棵，果树100棵），机械化施工砍伐树100棵、杂树200棵、松树200棵；跨越零星林区3km。</w:t>
            </w:r>
          </w:p>
        </w:tc>
      </w:tr>
    </w:tbl>
    <w:p w14:paraId="38CEA1A3">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沿线地形地貌</w:t>
      </w:r>
    </w:p>
    <w:p w14:paraId="6BE1E402">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本工程线路途经泸州市古蔺县周边，沿线地形地貌较为简单，按成因分为构造地貌（包括侵蚀地貌与堆积地貌）、流水地貌，全线以山地和丘陵为主。沿线地质划分为普通土20%，松砂土石40%，岩石40%。</w:t>
      </w:r>
    </w:p>
    <w:p w14:paraId="6450BE8F">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线路经过区地形、地貌受到“新构造运动”所引起的侵蚀、剥蚀、堆积等因素的改造，形成了良好的地表、地下分水岭。沿线植被较为发育，河流、沟谷发育，地表水及地下水均较为丰富，本工程海拔高程550～800m。</w:t>
      </w:r>
    </w:p>
    <w:p w14:paraId="40D98E05">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表2-4  永乐-黄草坪110kV线路工程主要技术指标</w:t>
      </w:r>
    </w:p>
    <w:tbl>
      <w:tblPr>
        <w:tblStyle w:val="23"/>
        <w:tblW w:w="5035" w:type="pct"/>
        <w:tblInd w:w="93"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59"/>
        <w:gridCol w:w="1281"/>
        <w:gridCol w:w="1379"/>
        <w:gridCol w:w="70"/>
        <w:gridCol w:w="1415"/>
        <w:gridCol w:w="299"/>
        <w:gridCol w:w="1131"/>
        <w:gridCol w:w="1348"/>
      </w:tblGrid>
      <w:tr w14:paraId="19A2F96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00AF200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线路名称</w:t>
            </w:r>
          </w:p>
        </w:tc>
        <w:tc>
          <w:tcPr>
            <w:tcW w:w="4032" w:type="pct"/>
            <w:gridSpan w:val="7"/>
            <w:vAlign w:val="center"/>
          </w:tcPr>
          <w:p w14:paraId="0DEEC58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永乐至黄草坪110千伏线路工程</w:t>
            </w:r>
          </w:p>
        </w:tc>
      </w:tr>
      <w:tr w14:paraId="65B2FFC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791520A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起迄点</w:t>
            </w:r>
          </w:p>
        </w:tc>
        <w:tc>
          <w:tcPr>
            <w:tcW w:w="4032" w:type="pct"/>
            <w:gridSpan w:val="7"/>
            <w:vAlign w:val="center"/>
          </w:tcPr>
          <w:p w14:paraId="53DF2B5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线路起于拟建220kV永乐站2Y GIS设备，止于110kV黄草坪站4Y构架</w:t>
            </w:r>
          </w:p>
        </w:tc>
      </w:tr>
      <w:tr w14:paraId="3659A39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7C79C93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电压等级</w:t>
            </w:r>
          </w:p>
        </w:tc>
        <w:tc>
          <w:tcPr>
            <w:tcW w:w="4032" w:type="pct"/>
            <w:gridSpan w:val="7"/>
            <w:vAlign w:val="center"/>
          </w:tcPr>
          <w:p w14:paraId="5D4FEA9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110kV</w:t>
            </w:r>
          </w:p>
        </w:tc>
      </w:tr>
      <w:tr w14:paraId="5026A4C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087B79E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线路长度</w:t>
            </w:r>
          </w:p>
        </w:tc>
        <w:tc>
          <w:tcPr>
            <w:tcW w:w="2414" w:type="pct"/>
            <w:gridSpan w:val="4"/>
            <w:vAlign w:val="center"/>
          </w:tcPr>
          <w:p w14:paraId="2602CA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约8.3km（其中架空约8.1km，电缆约0.2km）</w:t>
            </w:r>
          </w:p>
        </w:tc>
        <w:tc>
          <w:tcPr>
            <w:tcW w:w="833" w:type="pct"/>
            <w:gridSpan w:val="2"/>
            <w:vAlign w:val="center"/>
          </w:tcPr>
          <w:p w14:paraId="2C568C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曲折系数</w:t>
            </w:r>
          </w:p>
        </w:tc>
        <w:tc>
          <w:tcPr>
            <w:tcW w:w="784" w:type="pct"/>
            <w:vAlign w:val="center"/>
          </w:tcPr>
          <w:p w14:paraId="39DA48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1.8</w:t>
            </w:r>
          </w:p>
        </w:tc>
      </w:tr>
      <w:tr w14:paraId="6F0D515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Merge w:val="restart"/>
            <w:vAlign w:val="center"/>
          </w:tcPr>
          <w:p w14:paraId="0EA068F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杆塔用量</w:t>
            </w:r>
          </w:p>
        </w:tc>
        <w:tc>
          <w:tcPr>
            <w:tcW w:w="746" w:type="pct"/>
            <w:vAlign w:val="center"/>
          </w:tcPr>
          <w:p w14:paraId="4B3F0E1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名称</w:t>
            </w:r>
          </w:p>
        </w:tc>
        <w:tc>
          <w:tcPr>
            <w:tcW w:w="844" w:type="pct"/>
            <w:gridSpan w:val="2"/>
            <w:vAlign w:val="center"/>
          </w:tcPr>
          <w:p w14:paraId="180A1AB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杆塔总数</w:t>
            </w:r>
          </w:p>
        </w:tc>
        <w:tc>
          <w:tcPr>
            <w:tcW w:w="823" w:type="pct"/>
            <w:vAlign w:val="center"/>
          </w:tcPr>
          <w:p w14:paraId="6AD844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转角次数</w:t>
            </w:r>
          </w:p>
        </w:tc>
        <w:tc>
          <w:tcPr>
            <w:tcW w:w="833" w:type="pct"/>
            <w:gridSpan w:val="2"/>
            <w:vAlign w:val="center"/>
          </w:tcPr>
          <w:p w14:paraId="0084F5C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平均档距</w:t>
            </w:r>
          </w:p>
        </w:tc>
        <w:tc>
          <w:tcPr>
            <w:tcW w:w="784" w:type="pct"/>
            <w:vAlign w:val="center"/>
          </w:tcPr>
          <w:p w14:paraId="3BC850B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平均耐张段长度</w:t>
            </w:r>
          </w:p>
        </w:tc>
      </w:tr>
      <w:tr w14:paraId="2C41197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Merge w:val="continue"/>
            <w:vAlign w:val="center"/>
          </w:tcPr>
          <w:p w14:paraId="153B8A08">
            <w:pPr>
              <w:widowControl/>
              <w:spacing w:line="240" w:lineRule="exact"/>
              <w:jc w:val="center"/>
              <w:rPr>
                <w:rFonts w:hint="default" w:ascii="Times New Roman" w:hAnsi="Times New Roman" w:eastAsia="仿宋_GB2312" w:cs="Times New Roman"/>
                <w:kern w:val="0"/>
                <w:szCs w:val="21"/>
              </w:rPr>
            </w:pPr>
          </w:p>
        </w:tc>
        <w:tc>
          <w:tcPr>
            <w:tcW w:w="746" w:type="pct"/>
            <w:vAlign w:val="center"/>
          </w:tcPr>
          <w:p w14:paraId="18AD51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w:t>
            </w:r>
          </w:p>
        </w:tc>
        <w:tc>
          <w:tcPr>
            <w:tcW w:w="844" w:type="pct"/>
            <w:gridSpan w:val="2"/>
            <w:vAlign w:val="center"/>
          </w:tcPr>
          <w:p w14:paraId="30366D8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22</w:t>
            </w:r>
          </w:p>
        </w:tc>
        <w:tc>
          <w:tcPr>
            <w:tcW w:w="823" w:type="pct"/>
            <w:vAlign w:val="center"/>
          </w:tcPr>
          <w:p w14:paraId="1FEB751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w:t>
            </w:r>
          </w:p>
        </w:tc>
        <w:tc>
          <w:tcPr>
            <w:tcW w:w="833" w:type="pct"/>
            <w:gridSpan w:val="2"/>
            <w:vAlign w:val="center"/>
          </w:tcPr>
          <w:p w14:paraId="62B3C5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385</w:t>
            </w:r>
          </w:p>
        </w:tc>
        <w:tc>
          <w:tcPr>
            <w:tcW w:w="784" w:type="pct"/>
            <w:vAlign w:val="center"/>
          </w:tcPr>
          <w:p w14:paraId="3E5B4B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592</w:t>
            </w:r>
          </w:p>
        </w:tc>
      </w:tr>
      <w:tr w14:paraId="3962B49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2769E9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导线</w:t>
            </w:r>
          </w:p>
        </w:tc>
        <w:tc>
          <w:tcPr>
            <w:tcW w:w="4032" w:type="pct"/>
            <w:gridSpan w:val="7"/>
            <w:vAlign w:val="center"/>
          </w:tcPr>
          <w:p w14:paraId="0E60C5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2×JL3/G1A-240/30</w:t>
            </w:r>
          </w:p>
        </w:tc>
      </w:tr>
      <w:tr w14:paraId="72CF721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125610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地线</w:t>
            </w:r>
          </w:p>
        </w:tc>
        <w:tc>
          <w:tcPr>
            <w:tcW w:w="4032" w:type="pct"/>
            <w:gridSpan w:val="7"/>
            <w:vAlign w:val="center"/>
          </w:tcPr>
          <w:p w14:paraId="7A27B75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OPGW-48B1-90、JLB20A-80</w:t>
            </w:r>
          </w:p>
        </w:tc>
      </w:tr>
      <w:tr w14:paraId="10B2231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2C12D9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绝缘子</w:t>
            </w:r>
          </w:p>
        </w:tc>
        <w:tc>
          <w:tcPr>
            <w:tcW w:w="4032" w:type="pct"/>
            <w:gridSpan w:val="7"/>
            <w:vAlign w:val="center"/>
          </w:tcPr>
          <w:p w14:paraId="0C41DD7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U70BP/146D瓷质绝缘子、U70BP/146-1玻璃绝缘子、U120BP/146-1玻璃绝缘子，UE70C地线绝缘子，FXBW-110/70-3复合绝缘子</w:t>
            </w:r>
          </w:p>
        </w:tc>
      </w:tr>
      <w:tr w14:paraId="0760977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4C0DD0C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防振措施</w:t>
            </w:r>
          </w:p>
        </w:tc>
        <w:tc>
          <w:tcPr>
            <w:tcW w:w="4032" w:type="pct"/>
            <w:gridSpan w:val="7"/>
            <w:vAlign w:val="center"/>
          </w:tcPr>
          <w:p w14:paraId="385404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导、地线采用防振锤</w:t>
            </w:r>
          </w:p>
        </w:tc>
      </w:tr>
      <w:tr w14:paraId="2C9B22F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3E74FFD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沿线海拔高度</w:t>
            </w:r>
          </w:p>
        </w:tc>
        <w:tc>
          <w:tcPr>
            <w:tcW w:w="4032" w:type="pct"/>
            <w:gridSpan w:val="7"/>
            <w:vAlign w:val="center"/>
          </w:tcPr>
          <w:p w14:paraId="782613C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550m～850m</w:t>
            </w:r>
          </w:p>
        </w:tc>
      </w:tr>
      <w:tr w14:paraId="17EB6DE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3CCCD2D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气象条件</w:t>
            </w:r>
          </w:p>
        </w:tc>
        <w:tc>
          <w:tcPr>
            <w:tcW w:w="4032" w:type="pct"/>
            <w:gridSpan w:val="7"/>
            <w:vAlign w:val="center"/>
          </w:tcPr>
          <w:p w14:paraId="40A9E2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基本设计风速25m/s，最大设计覆冰15mm</w:t>
            </w:r>
          </w:p>
        </w:tc>
      </w:tr>
      <w:tr w14:paraId="2D9309A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211A28B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污区划分</w:t>
            </w:r>
          </w:p>
        </w:tc>
        <w:tc>
          <w:tcPr>
            <w:tcW w:w="4032" w:type="pct"/>
            <w:gridSpan w:val="7"/>
            <w:vAlign w:val="center"/>
          </w:tcPr>
          <w:p w14:paraId="568569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D级</w:t>
            </w:r>
          </w:p>
        </w:tc>
      </w:tr>
      <w:tr w14:paraId="5F8A436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5A5E46D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地震烈度</w:t>
            </w:r>
          </w:p>
        </w:tc>
        <w:tc>
          <w:tcPr>
            <w:tcW w:w="1549" w:type="pct"/>
            <w:gridSpan w:val="2"/>
            <w:vAlign w:val="center"/>
          </w:tcPr>
          <w:p w14:paraId="7815F85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VI度</w:t>
            </w:r>
          </w:p>
        </w:tc>
        <w:tc>
          <w:tcPr>
            <w:tcW w:w="1038" w:type="pct"/>
            <w:gridSpan w:val="3"/>
            <w:vAlign w:val="center"/>
          </w:tcPr>
          <w:p w14:paraId="69A06E4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年平均雷电日</w:t>
            </w:r>
          </w:p>
        </w:tc>
        <w:tc>
          <w:tcPr>
            <w:tcW w:w="1444" w:type="pct"/>
            <w:gridSpan w:val="2"/>
            <w:vAlign w:val="center"/>
          </w:tcPr>
          <w:p w14:paraId="419085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50</w:t>
            </w:r>
          </w:p>
        </w:tc>
      </w:tr>
      <w:tr w14:paraId="3C39FC0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4B25747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沿线地形</w:t>
            </w:r>
          </w:p>
        </w:tc>
        <w:tc>
          <w:tcPr>
            <w:tcW w:w="4032" w:type="pct"/>
            <w:gridSpan w:val="7"/>
            <w:vAlign w:val="center"/>
          </w:tcPr>
          <w:p w14:paraId="293B96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丘陵15%，山地85%</w:t>
            </w:r>
          </w:p>
        </w:tc>
      </w:tr>
      <w:tr w14:paraId="3D9A8DC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03B85C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沿线地质</w:t>
            </w:r>
          </w:p>
        </w:tc>
        <w:tc>
          <w:tcPr>
            <w:tcW w:w="4032" w:type="pct"/>
            <w:gridSpan w:val="7"/>
            <w:vAlign w:val="center"/>
          </w:tcPr>
          <w:p w14:paraId="13928F5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普通土20%，松砂土石40%，岩石40%</w:t>
            </w:r>
          </w:p>
        </w:tc>
      </w:tr>
      <w:tr w14:paraId="3B71026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25ABD9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杆塔型式</w:t>
            </w:r>
          </w:p>
        </w:tc>
        <w:tc>
          <w:tcPr>
            <w:tcW w:w="4032" w:type="pct"/>
            <w:gridSpan w:val="7"/>
            <w:vAlign w:val="center"/>
          </w:tcPr>
          <w:p w14:paraId="1989D6D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自立式铁塔</w:t>
            </w:r>
          </w:p>
        </w:tc>
      </w:tr>
      <w:tr w14:paraId="7ADCF18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550C5B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基础型式</w:t>
            </w:r>
          </w:p>
        </w:tc>
        <w:tc>
          <w:tcPr>
            <w:tcW w:w="4032" w:type="pct"/>
            <w:gridSpan w:val="7"/>
            <w:vAlign w:val="center"/>
          </w:tcPr>
          <w:p w14:paraId="151C0E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5491543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6A3595E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接地型式</w:t>
            </w:r>
          </w:p>
        </w:tc>
        <w:tc>
          <w:tcPr>
            <w:tcW w:w="4032" w:type="pct"/>
            <w:gridSpan w:val="7"/>
            <w:vAlign w:val="center"/>
          </w:tcPr>
          <w:p w14:paraId="20316D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放射形浅埋水平布置</w:t>
            </w:r>
          </w:p>
        </w:tc>
      </w:tr>
      <w:tr w14:paraId="35DBADF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4ED2E9D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汽车运距</w:t>
            </w:r>
          </w:p>
        </w:tc>
        <w:tc>
          <w:tcPr>
            <w:tcW w:w="1549" w:type="pct"/>
            <w:gridSpan w:val="2"/>
            <w:vAlign w:val="center"/>
          </w:tcPr>
          <w:p w14:paraId="4B2092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6km</w:t>
            </w:r>
          </w:p>
        </w:tc>
        <w:tc>
          <w:tcPr>
            <w:tcW w:w="1038" w:type="pct"/>
            <w:gridSpan w:val="3"/>
            <w:vAlign w:val="center"/>
          </w:tcPr>
          <w:p w14:paraId="36F6FF7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平均人力运距</w:t>
            </w:r>
          </w:p>
        </w:tc>
        <w:tc>
          <w:tcPr>
            <w:tcW w:w="1444" w:type="pct"/>
            <w:gridSpan w:val="2"/>
            <w:vAlign w:val="center"/>
          </w:tcPr>
          <w:p w14:paraId="351D3D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0.4km</w:t>
            </w:r>
          </w:p>
        </w:tc>
      </w:tr>
      <w:tr w14:paraId="3830C94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17CB2E1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林区长度</w:t>
            </w:r>
          </w:p>
        </w:tc>
        <w:tc>
          <w:tcPr>
            <w:tcW w:w="4032" w:type="pct"/>
            <w:gridSpan w:val="7"/>
            <w:vAlign w:val="center"/>
          </w:tcPr>
          <w:p w14:paraId="6AB19EF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零星林区3km</w:t>
            </w:r>
          </w:p>
        </w:tc>
      </w:tr>
      <w:tr w14:paraId="70C8BEF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967" w:type="pct"/>
            <w:vAlign w:val="center"/>
          </w:tcPr>
          <w:p w14:paraId="425CEB9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房屋拆迁量</w:t>
            </w:r>
          </w:p>
        </w:tc>
        <w:tc>
          <w:tcPr>
            <w:tcW w:w="4032" w:type="pct"/>
            <w:gridSpan w:val="7"/>
            <w:vAlign w:val="center"/>
          </w:tcPr>
          <w:p w14:paraId="4966704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无</w:t>
            </w:r>
          </w:p>
        </w:tc>
      </w:tr>
    </w:tbl>
    <w:p w14:paraId="510C9501">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铁塔型式及塔基永久占地面积</w:t>
      </w:r>
    </w:p>
    <w:p w14:paraId="37CAE141">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永乐至黄草坪110千伏线路工程共计新建杆塔22基，其中单回直线塔7基、单回耐张塔14基、双回耐张塔1基。塔基区总占地面积为0.76hm²，其中塔基永久占地面积0.27hm²，临时占地面积为0.49hm²。</w:t>
      </w:r>
    </w:p>
    <w:p w14:paraId="405B3820">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表2-5  永乐-黄草坪110kV线路工程塔基数量表</w:t>
      </w:r>
    </w:p>
    <w:tbl>
      <w:tblPr>
        <w:tblStyle w:val="23"/>
        <w:tblW w:w="0" w:type="auto"/>
        <w:jc w:val="center"/>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108" w:type="dxa"/>
          <w:bottom w:w="0" w:type="dxa"/>
          <w:right w:w="108" w:type="dxa"/>
        </w:tblCellMar>
      </w:tblPr>
      <w:tblGrid>
        <w:gridCol w:w="586"/>
        <w:gridCol w:w="648"/>
        <w:gridCol w:w="1851"/>
        <w:gridCol w:w="821"/>
        <w:gridCol w:w="585"/>
        <w:gridCol w:w="996"/>
        <w:gridCol w:w="965"/>
        <w:gridCol w:w="896"/>
        <w:gridCol w:w="1133"/>
      </w:tblGrid>
      <w:tr w14:paraId="69041103">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586" w:type="dxa"/>
            <w:tcBorders>
              <w:bottom w:val="single" w:color="000000" w:sz="4" w:space="0"/>
              <w:right w:val="single" w:color="000000" w:sz="4" w:space="0"/>
              <w:tl2br w:val="nil"/>
            </w:tcBorders>
            <w:shd w:val="clear" w:color="auto" w:fill="FFFFFF"/>
            <w:noWrap/>
            <w:vAlign w:val="center"/>
          </w:tcPr>
          <w:p w14:paraId="47A6E11E">
            <w:pPr>
              <w:widowControl/>
              <w:spacing w:line="240" w:lineRule="exact"/>
              <w:jc w:val="center"/>
              <w:rPr>
                <w:rFonts w:hint="default" w:ascii="Times New Roman" w:hAnsi="Times New Roman" w:eastAsia="仿宋_GB2312" w:cs="Times New Roman"/>
                <w:kern w:val="0"/>
                <w:szCs w:val="21"/>
              </w:rPr>
            </w:pPr>
            <w:bookmarkStart w:id="24" w:name="OLE_LINK2"/>
            <w:bookmarkStart w:id="25" w:name="OLE_LINK1"/>
            <w:r>
              <w:rPr>
                <w:rFonts w:hint="default" w:ascii="Times New Roman" w:hAnsi="Times New Roman" w:eastAsia="仿宋_GB2312" w:cs="Times New Roman"/>
                <w:kern w:val="0"/>
                <w:szCs w:val="21"/>
              </w:rPr>
              <w:t>序号</w:t>
            </w:r>
          </w:p>
        </w:tc>
        <w:tc>
          <w:tcPr>
            <w:tcW w:w="648" w:type="dxa"/>
            <w:tcBorders>
              <w:left w:val="single" w:color="000000" w:sz="4" w:space="0"/>
              <w:bottom w:val="single" w:color="000000" w:sz="4" w:space="0"/>
              <w:right w:val="single" w:color="000000" w:sz="4" w:space="0"/>
            </w:tcBorders>
            <w:shd w:val="clear" w:color="auto" w:fill="FFFFFF"/>
            <w:vAlign w:val="center"/>
          </w:tcPr>
          <w:p w14:paraId="1C4DF96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名称</w:t>
            </w:r>
          </w:p>
        </w:tc>
        <w:tc>
          <w:tcPr>
            <w:tcW w:w="1851" w:type="dxa"/>
            <w:tcBorders>
              <w:left w:val="single" w:color="000000" w:sz="4" w:space="0"/>
              <w:bottom w:val="single" w:color="000000" w:sz="4" w:space="0"/>
              <w:right w:val="single" w:color="000000" w:sz="4" w:space="0"/>
            </w:tcBorders>
            <w:shd w:val="clear" w:color="auto" w:fill="FFFFFF"/>
            <w:vAlign w:val="center"/>
          </w:tcPr>
          <w:p w14:paraId="7BCE6D6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塔型</w:t>
            </w:r>
          </w:p>
        </w:tc>
        <w:tc>
          <w:tcPr>
            <w:tcW w:w="821" w:type="dxa"/>
            <w:tcBorders>
              <w:left w:val="single" w:color="000000" w:sz="4" w:space="0"/>
              <w:bottom w:val="single" w:color="000000" w:sz="4" w:space="0"/>
              <w:right w:val="single" w:color="000000" w:sz="4" w:space="0"/>
            </w:tcBorders>
            <w:shd w:val="clear" w:color="auto" w:fill="FFFFFF"/>
            <w:noWrap/>
            <w:vAlign w:val="center"/>
          </w:tcPr>
          <w:p w14:paraId="0D1D3B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呼高（米）</w:t>
            </w:r>
          </w:p>
        </w:tc>
        <w:tc>
          <w:tcPr>
            <w:tcW w:w="585" w:type="dxa"/>
            <w:tcBorders>
              <w:left w:val="single" w:color="000000" w:sz="4" w:space="0"/>
              <w:bottom w:val="single" w:color="000000" w:sz="4" w:space="0"/>
              <w:right w:val="single" w:color="000000" w:sz="4" w:space="0"/>
            </w:tcBorders>
            <w:shd w:val="clear" w:color="auto" w:fill="FFFFFF"/>
            <w:noWrap/>
            <w:vAlign w:val="center"/>
          </w:tcPr>
          <w:p w14:paraId="5E21C3E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数量</w:t>
            </w:r>
          </w:p>
        </w:tc>
        <w:tc>
          <w:tcPr>
            <w:tcW w:w="996" w:type="dxa"/>
            <w:tcBorders>
              <w:left w:val="single" w:color="000000" w:sz="4" w:space="0"/>
              <w:bottom w:val="single" w:color="000000" w:sz="4" w:space="0"/>
              <w:right w:val="double" w:color="000000" w:sz="4" w:space="0"/>
            </w:tcBorders>
            <w:shd w:val="clear" w:color="auto" w:fill="FFFFFF"/>
            <w:vAlign w:val="center"/>
          </w:tcPr>
          <w:p w14:paraId="4F7DEE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水平档距</w:t>
            </w:r>
          </w:p>
        </w:tc>
        <w:tc>
          <w:tcPr>
            <w:tcW w:w="965" w:type="dxa"/>
            <w:tcBorders>
              <w:left w:val="double" w:color="000000" w:sz="4" w:space="0"/>
              <w:bottom w:val="single" w:color="000000" w:sz="4" w:space="0"/>
              <w:right w:val="single" w:color="000000" w:sz="4" w:space="0"/>
            </w:tcBorders>
            <w:shd w:val="clear" w:color="auto" w:fill="FFFFFF"/>
            <w:vAlign w:val="center"/>
          </w:tcPr>
          <w:p w14:paraId="40EB31E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垂直档距</w:t>
            </w:r>
          </w:p>
        </w:tc>
        <w:tc>
          <w:tcPr>
            <w:tcW w:w="896" w:type="dxa"/>
            <w:tcBorders>
              <w:left w:val="single" w:color="000000" w:sz="4" w:space="0"/>
              <w:bottom w:val="single" w:color="000000" w:sz="4" w:space="0"/>
              <w:right w:val="single" w:color="000000" w:sz="4" w:space="0"/>
            </w:tcBorders>
            <w:shd w:val="clear" w:color="auto" w:fill="FFFFFF"/>
            <w:noWrap/>
            <w:vAlign w:val="center"/>
          </w:tcPr>
          <w:p w14:paraId="5C5D14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允许转角度数（°）</w:t>
            </w:r>
          </w:p>
        </w:tc>
        <w:tc>
          <w:tcPr>
            <w:tcW w:w="1133" w:type="dxa"/>
            <w:tcBorders>
              <w:left w:val="single" w:color="000000" w:sz="4" w:space="0"/>
              <w:bottom w:val="single" w:color="000000" w:sz="4" w:space="0"/>
            </w:tcBorders>
            <w:shd w:val="clear" w:color="auto" w:fill="FFFFFF"/>
            <w:noWrap/>
            <w:vAlign w:val="center"/>
          </w:tcPr>
          <w:p w14:paraId="29FB04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备注</w:t>
            </w:r>
          </w:p>
        </w:tc>
      </w:tr>
      <w:tr w14:paraId="5217DA2D">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586" w:type="dxa"/>
            <w:tcBorders>
              <w:top w:val="single" w:color="000000" w:sz="4" w:space="0"/>
              <w:bottom w:val="single" w:color="000000" w:sz="4" w:space="0"/>
              <w:right w:val="single" w:color="000000" w:sz="4" w:space="0"/>
            </w:tcBorders>
            <w:shd w:val="clear" w:color="auto" w:fill="FFFFFF"/>
            <w:noWrap/>
            <w:vAlign w:val="center"/>
          </w:tcPr>
          <w:p w14:paraId="7C82D75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64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149B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耐张塔</w:t>
            </w:r>
          </w:p>
        </w:tc>
        <w:tc>
          <w:tcPr>
            <w:tcW w:w="18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3D49D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lang w:bidi="en-US"/>
              </w:rPr>
              <w:t>110-EC31S-DJC</w:t>
            </w:r>
          </w:p>
        </w:tc>
        <w:tc>
          <w:tcPr>
            <w:tcW w:w="8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31A3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lang w:val="en-US" w:eastAsia="zh-CN"/>
              </w:rPr>
              <w:t>15</w:t>
            </w:r>
          </w:p>
        </w:tc>
        <w:tc>
          <w:tcPr>
            <w:tcW w:w="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08424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w:t>
            </w:r>
          </w:p>
        </w:tc>
        <w:tc>
          <w:tcPr>
            <w:tcW w:w="996" w:type="dxa"/>
            <w:tcBorders>
              <w:top w:val="single" w:color="000000" w:sz="4" w:space="0"/>
              <w:left w:val="single" w:color="000000" w:sz="4" w:space="0"/>
              <w:bottom w:val="single" w:color="000000" w:sz="4" w:space="0"/>
              <w:right w:val="double" w:color="000000" w:sz="4" w:space="0"/>
            </w:tcBorders>
            <w:shd w:val="clear" w:color="auto" w:fill="FFFFFF"/>
            <w:noWrap/>
            <w:vAlign w:val="center"/>
          </w:tcPr>
          <w:p w14:paraId="47B2EE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450</w:t>
            </w:r>
          </w:p>
        </w:tc>
        <w:tc>
          <w:tcPr>
            <w:tcW w:w="965" w:type="dxa"/>
            <w:tcBorders>
              <w:top w:val="single" w:color="000000" w:sz="4" w:space="0"/>
              <w:left w:val="double" w:color="000000" w:sz="4" w:space="0"/>
              <w:bottom w:val="single" w:color="000000" w:sz="4" w:space="0"/>
              <w:right w:val="single" w:color="000000" w:sz="4" w:space="0"/>
            </w:tcBorders>
            <w:shd w:val="clear" w:color="auto" w:fill="FFFFFF"/>
            <w:noWrap/>
            <w:vAlign w:val="center"/>
          </w:tcPr>
          <w:p w14:paraId="462D882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700</w:t>
            </w:r>
          </w:p>
        </w:tc>
        <w:tc>
          <w:tcPr>
            <w:tcW w:w="8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54D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0-90</w:t>
            </w:r>
          </w:p>
        </w:tc>
        <w:tc>
          <w:tcPr>
            <w:tcW w:w="1133" w:type="dxa"/>
            <w:tcBorders>
              <w:top w:val="single" w:color="000000" w:sz="4" w:space="0"/>
              <w:left w:val="single" w:color="000000" w:sz="4" w:space="0"/>
              <w:bottom w:val="single" w:color="000000" w:sz="4" w:space="0"/>
            </w:tcBorders>
            <w:shd w:val="clear" w:color="auto" w:fill="FFFFFF"/>
            <w:noWrap/>
            <w:vAlign w:val="center"/>
          </w:tcPr>
          <w:p w14:paraId="31A746A9">
            <w:pPr>
              <w:widowControl/>
              <w:spacing w:line="240" w:lineRule="exact"/>
              <w:jc w:val="center"/>
              <w:rPr>
                <w:rFonts w:hint="default" w:ascii="Times New Roman" w:hAnsi="Times New Roman" w:eastAsia="仿宋_GB2312" w:cs="Times New Roman"/>
                <w:kern w:val="0"/>
                <w:szCs w:val="21"/>
              </w:rPr>
            </w:pPr>
          </w:p>
        </w:tc>
      </w:tr>
      <w:tr w14:paraId="7025D31D">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586" w:type="dxa"/>
            <w:tcBorders>
              <w:top w:val="single" w:color="000000" w:sz="4" w:space="0"/>
              <w:bottom w:val="single" w:color="000000" w:sz="4" w:space="0"/>
              <w:right w:val="single" w:color="000000" w:sz="4" w:space="0"/>
            </w:tcBorders>
            <w:shd w:val="clear" w:color="auto" w:fill="FFFFFF"/>
            <w:noWrap/>
            <w:vAlign w:val="center"/>
          </w:tcPr>
          <w:p w14:paraId="673F22C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6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058873">
            <w:pPr>
              <w:widowControl/>
              <w:spacing w:line="240" w:lineRule="exact"/>
              <w:jc w:val="center"/>
              <w:rPr>
                <w:rFonts w:hint="default" w:ascii="Times New Roman" w:hAnsi="Times New Roman" w:eastAsia="仿宋_GB2312" w:cs="Times New Roman"/>
                <w:kern w:val="0"/>
                <w:szCs w:val="21"/>
              </w:rPr>
            </w:pP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0F78A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Cs w:val="21"/>
                <w:highlight w:val="none"/>
                <w:lang w:bidi="en-US"/>
              </w:rPr>
              <w:t>110-EC31D-J1</w:t>
            </w:r>
          </w:p>
        </w:tc>
        <w:tc>
          <w:tcPr>
            <w:tcW w:w="8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46295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w:t>
            </w:r>
            <w:r>
              <w:rPr>
                <w:rFonts w:hint="default" w:ascii="Times New Roman" w:hAnsi="Times New Roman" w:eastAsia="仿宋_GB2312" w:cs="Times New Roman"/>
                <w:color w:val="auto"/>
                <w:kern w:val="0"/>
                <w:sz w:val="21"/>
                <w:szCs w:val="21"/>
                <w:highlight w:val="none"/>
                <w:lang w:val="en-US" w:eastAsia="zh-CN"/>
              </w:rPr>
              <w:t>8</w:t>
            </w:r>
            <w:r>
              <w:rPr>
                <w:rFonts w:hint="default" w:ascii="Times New Roman" w:hAnsi="Times New Roman" w:eastAsia="仿宋_GB2312" w:cs="Times New Roman"/>
                <w:color w:val="auto"/>
                <w:kern w:val="0"/>
                <w:sz w:val="21"/>
                <w:szCs w:val="21"/>
                <w:highlight w:val="none"/>
              </w:rPr>
              <w:t>-24</w:t>
            </w:r>
          </w:p>
        </w:tc>
        <w:tc>
          <w:tcPr>
            <w:tcW w:w="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A0B45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lang w:val="en-US" w:eastAsia="zh-CN"/>
              </w:rPr>
              <w:t>5</w:t>
            </w:r>
          </w:p>
        </w:tc>
        <w:tc>
          <w:tcPr>
            <w:tcW w:w="996" w:type="dxa"/>
            <w:tcBorders>
              <w:top w:val="single" w:color="000000" w:sz="4" w:space="0"/>
              <w:left w:val="single" w:color="000000" w:sz="4" w:space="0"/>
              <w:bottom w:val="single" w:color="000000" w:sz="4" w:space="0"/>
              <w:right w:val="double" w:color="000000" w:sz="4" w:space="0"/>
            </w:tcBorders>
            <w:shd w:val="clear" w:color="auto" w:fill="FFFFFF"/>
            <w:noWrap/>
            <w:vAlign w:val="center"/>
          </w:tcPr>
          <w:p w14:paraId="3B17830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450</w:t>
            </w:r>
          </w:p>
        </w:tc>
        <w:tc>
          <w:tcPr>
            <w:tcW w:w="965" w:type="dxa"/>
            <w:tcBorders>
              <w:top w:val="single" w:color="000000" w:sz="4" w:space="0"/>
              <w:left w:val="double" w:color="000000" w:sz="4" w:space="0"/>
              <w:bottom w:val="single" w:color="000000" w:sz="4" w:space="0"/>
              <w:right w:val="single" w:color="000000" w:sz="4" w:space="0"/>
            </w:tcBorders>
            <w:shd w:val="clear" w:color="auto" w:fill="FFFFFF"/>
            <w:noWrap/>
            <w:vAlign w:val="center"/>
          </w:tcPr>
          <w:p w14:paraId="3EE2F0F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700</w:t>
            </w:r>
          </w:p>
        </w:tc>
        <w:tc>
          <w:tcPr>
            <w:tcW w:w="8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A73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0-20</w:t>
            </w:r>
          </w:p>
        </w:tc>
        <w:tc>
          <w:tcPr>
            <w:tcW w:w="1133" w:type="dxa"/>
            <w:tcBorders>
              <w:top w:val="single" w:color="000000" w:sz="4" w:space="0"/>
              <w:left w:val="single" w:color="000000" w:sz="4" w:space="0"/>
              <w:bottom w:val="single" w:color="000000" w:sz="4" w:space="0"/>
            </w:tcBorders>
            <w:shd w:val="clear" w:color="auto" w:fill="FFFFFF"/>
            <w:noWrap/>
            <w:vAlign w:val="center"/>
          </w:tcPr>
          <w:p w14:paraId="058D3F1B">
            <w:pPr>
              <w:widowControl/>
              <w:spacing w:line="240" w:lineRule="exact"/>
              <w:jc w:val="center"/>
              <w:rPr>
                <w:rFonts w:hint="default" w:ascii="Times New Roman" w:hAnsi="Times New Roman" w:eastAsia="仿宋_GB2312" w:cs="Times New Roman"/>
                <w:kern w:val="0"/>
                <w:szCs w:val="21"/>
              </w:rPr>
            </w:pPr>
          </w:p>
        </w:tc>
      </w:tr>
      <w:tr w14:paraId="38F8D45F">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586" w:type="dxa"/>
            <w:tcBorders>
              <w:top w:val="single" w:color="000000" w:sz="4" w:space="0"/>
              <w:bottom w:val="single" w:color="000000" w:sz="4" w:space="0"/>
              <w:right w:val="single" w:color="000000" w:sz="4" w:space="0"/>
            </w:tcBorders>
            <w:shd w:val="clear" w:color="auto" w:fill="FFFFFF"/>
            <w:noWrap/>
            <w:vAlign w:val="center"/>
          </w:tcPr>
          <w:p w14:paraId="00F1B75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6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D8804E">
            <w:pPr>
              <w:widowControl/>
              <w:spacing w:line="240" w:lineRule="exact"/>
              <w:jc w:val="center"/>
              <w:rPr>
                <w:rFonts w:hint="default" w:ascii="Times New Roman" w:hAnsi="Times New Roman" w:eastAsia="仿宋_GB2312" w:cs="Times New Roman"/>
                <w:kern w:val="0"/>
                <w:szCs w:val="21"/>
              </w:rPr>
            </w:pPr>
          </w:p>
        </w:tc>
        <w:tc>
          <w:tcPr>
            <w:tcW w:w="18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365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110-EC31D-J2</w:t>
            </w:r>
          </w:p>
        </w:tc>
        <w:tc>
          <w:tcPr>
            <w:tcW w:w="8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905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lang w:val="en-US" w:eastAsia="zh-CN"/>
              </w:rPr>
              <w:t>18</w:t>
            </w:r>
            <w:r>
              <w:rPr>
                <w:rFonts w:hint="default" w:ascii="Times New Roman" w:hAnsi="Times New Roman" w:eastAsia="仿宋_GB2312" w:cs="Times New Roman"/>
                <w:color w:val="auto"/>
                <w:kern w:val="0"/>
                <w:sz w:val="21"/>
                <w:szCs w:val="21"/>
                <w:highlight w:val="none"/>
              </w:rPr>
              <w:t>-</w:t>
            </w:r>
            <w:r>
              <w:rPr>
                <w:rFonts w:hint="default" w:ascii="Times New Roman" w:hAnsi="Times New Roman" w:eastAsia="仿宋_GB2312" w:cs="Times New Roman"/>
                <w:color w:val="auto"/>
                <w:kern w:val="0"/>
                <w:sz w:val="21"/>
                <w:szCs w:val="21"/>
                <w:highlight w:val="none"/>
                <w:lang w:val="en-US" w:eastAsia="zh-CN"/>
              </w:rPr>
              <w:t>30</w:t>
            </w:r>
          </w:p>
        </w:tc>
        <w:tc>
          <w:tcPr>
            <w:tcW w:w="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B9C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lang w:val="en-US" w:eastAsia="zh-CN"/>
              </w:rPr>
              <w:t>5</w:t>
            </w:r>
          </w:p>
        </w:tc>
        <w:tc>
          <w:tcPr>
            <w:tcW w:w="996" w:type="dxa"/>
            <w:tcBorders>
              <w:top w:val="single" w:color="000000" w:sz="4" w:space="0"/>
              <w:left w:val="single" w:color="000000" w:sz="4" w:space="0"/>
              <w:bottom w:val="single" w:color="000000" w:sz="4" w:space="0"/>
              <w:right w:val="double" w:color="000000" w:sz="4" w:space="0"/>
            </w:tcBorders>
            <w:shd w:val="clear" w:color="auto" w:fill="FFFFFF"/>
            <w:noWrap/>
            <w:vAlign w:val="center"/>
          </w:tcPr>
          <w:p w14:paraId="7BA676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450</w:t>
            </w:r>
          </w:p>
        </w:tc>
        <w:tc>
          <w:tcPr>
            <w:tcW w:w="965" w:type="dxa"/>
            <w:tcBorders>
              <w:top w:val="single" w:color="000000" w:sz="4" w:space="0"/>
              <w:left w:val="double" w:color="000000" w:sz="4" w:space="0"/>
              <w:bottom w:val="single" w:color="000000" w:sz="4" w:space="0"/>
              <w:right w:val="single" w:color="000000" w:sz="4" w:space="0"/>
            </w:tcBorders>
            <w:shd w:val="clear" w:color="auto" w:fill="FFFFFF"/>
            <w:noWrap/>
            <w:vAlign w:val="center"/>
          </w:tcPr>
          <w:p w14:paraId="346089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700</w:t>
            </w:r>
          </w:p>
        </w:tc>
        <w:tc>
          <w:tcPr>
            <w:tcW w:w="8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E093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20-40</w:t>
            </w:r>
          </w:p>
        </w:tc>
        <w:tc>
          <w:tcPr>
            <w:tcW w:w="1133" w:type="dxa"/>
            <w:tcBorders>
              <w:top w:val="single" w:color="000000" w:sz="4" w:space="0"/>
              <w:left w:val="single" w:color="000000" w:sz="4" w:space="0"/>
              <w:bottom w:val="single" w:color="000000" w:sz="4" w:space="0"/>
            </w:tcBorders>
            <w:shd w:val="clear" w:color="auto" w:fill="FFFFFF"/>
            <w:noWrap/>
            <w:vAlign w:val="center"/>
          </w:tcPr>
          <w:p w14:paraId="2FD45BEF">
            <w:pPr>
              <w:widowControl/>
              <w:spacing w:line="240" w:lineRule="exact"/>
              <w:jc w:val="center"/>
              <w:rPr>
                <w:rFonts w:hint="default" w:ascii="Times New Roman" w:hAnsi="Times New Roman" w:eastAsia="仿宋_GB2312" w:cs="Times New Roman"/>
                <w:kern w:val="0"/>
                <w:szCs w:val="21"/>
              </w:rPr>
            </w:pPr>
          </w:p>
        </w:tc>
      </w:tr>
      <w:tr w14:paraId="381C7E8F">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586" w:type="dxa"/>
            <w:tcBorders>
              <w:top w:val="single" w:color="000000" w:sz="4" w:space="0"/>
              <w:bottom w:val="single" w:color="000000" w:sz="4" w:space="0"/>
              <w:right w:val="single" w:color="000000" w:sz="4" w:space="0"/>
            </w:tcBorders>
            <w:shd w:val="clear" w:color="auto" w:fill="FFFFFF"/>
            <w:noWrap/>
            <w:vAlign w:val="center"/>
          </w:tcPr>
          <w:p w14:paraId="4936748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c>
          <w:tcPr>
            <w:tcW w:w="6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C9AFCF">
            <w:pPr>
              <w:widowControl/>
              <w:spacing w:line="240" w:lineRule="exact"/>
              <w:jc w:val="center"/>
              <w:rPr>
                <w:rFonts w:hint="default" w:ascii="Times New Roman" w:hAnsi="Times New Roman" w:eastAsia="仿宋_GB2312" w:cs="Times New Roman"/>
                <w:kern w:val="0"/>
                <w:szCs w:val="21"/>
              </w:rPr>
            </w:pP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D1EBB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Cs w:val="21"/>
                <w:highlight w:val="none"/>
              </w:rPr>
              <w:t>110-EC31D-J</w:t>
            </w:r>
            <w:r>
              <w:rPr>
                <w:rFonts w:hint="default" w:ascii="Times New Roman" w:hAnsi="Times New Roman" w:eastAsia="仿宋_GB2312" w:cs="Times New Roman"/>
                <w:color w:val="auto"/>
                <w:kern w:val="0"/>
                <w:szCs w:val="21"/>
                <w:highlight w:val="none"/>
                <w:lang w:val="en-US" w:eastAsia="zh-CN"/>
              </w:rPr>
              <w:t>3</w:t>
            </w:r>
          </w:p>
        </w:tc>
        <w:tc>
          <w:tcPr>
            <w:tcW w:w="8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5A21F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lang w:val="en-US" w:eastAsia="zh-CN"/>
              </w:rPr>
              <w:t>30</w:t>
            </w:r>
          </w:p>
        </w:tc>
        <w:tc>
          <w:tcPr>
            <w:tcW w:w="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933D1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w:t>
            </w:r>
          </w:p>
        </w:tc>
        <w:tc>
          <w:tcPr>
            <w:tcW w:w="996" w:type="dxa"/>
            <w:tcBorders>
              <w:top w:val="single" w:color="000000" w:sz="4" w:space="0"/>
              <w:left w:val="single" w:color="000000" w:sz="4" w:space="0"/>
              <w:bottom w:val="single" w:color="000000" w:sz="4" w:space="0"/>
              <w:right w:val="double" w:color="000000" w:sz="4" w:space="0"/>
            </w:tcBorders>
            <w:shd w:val="clear" w:color="auto" w:fill="FFFFFF"/>
            <w:noWrap/>
            <w:vAlign w:val="center"/>
          </w:tcPr>
          <w:p w14:paraId="04B657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450</w:t>
            </w:r>
          </w:p>
        </w:tc>
        <w:tc>
          <w:tcPr>
            <w:tcW w:w="965" w:type="dxa"/>
            <w:tcBorders>
              <w:top w:val="single" w:color="000000" w:sz="4" w:space="0"/>
              <w:left w:val="double" w:color="000000" w:sz="4" w:space="0"/>
              <w:bottom w:val="single" w:color="000000" w:sz="4" w:space="0"/>
              <w:right w:val="single" w:color="000000" w:sz="4" w:space="0"/>
            </w:tcBorders>
            <w:shd w:val="clear" w:color="auto" w:fill="FFFFFF"/>
            <w:noWrap/>
            <w:vAlign w:val="center"/>
          </w:tcPr>
          <w:p w14:paraId="4306AC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700</w:t>
            </w:r>
          </w:p>
        </w:tc>
        <w:tc>
          <w:tcPr>
            <w:tcW w:w="8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507A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lang w:val="en-US" w:eastAsia="zh-CN"/>
              </w:rPr>
              <w:t>4</w:t>
            </w:r>
            <w:r>
              <w:rPr>
                <w:rFonts w:hint="default" w:ascii="Times New Roman" w:hAnsi="Times New Roman" w:eastAsia="仿宋_GB2312" w:cs="Times New Roman"/>
                <w:color w:val="auto"/>
                <w:kern w:val="0"/>
                <w:sz w:val="21"/>
                <w:szCs w:val="21"/>
                <w:highlight w:val="none"/>
              </w:rPr>
              <w:t>0-</w:t>
            </w:r>
            <w:r>
              <w:rPr>
                <w:rFonts w:hint="default" w:ascii="Times New Roman" w:hAnsi="Times New Roman" w:eastAsia="仿宋_GB2312" w:cs="Times New Roman"/>
                <w:color w:val="auto"/>
                <w:kern w:val="0"/>
                <w:sz w:val="21"/>
                <w:szCs w:val="21"/>
                <w:highlight w:val="none"/>
                <w:lang w:val="en-US" w:eastAsia="zh-CN"/>
              </w:rPr>
              <w:t>6</w:t>
            </w:r>
            <w:r>
              <w:rPr>
                <w:rFonts w:hint="default" w:ascii="Times New Roman" w:hAnsi="Times New Roman" w:eastAsia="仿宋_GB2312" w:cs="Times New Roman"/>
                <w:color w:val="auto"/>
                <w:kern w:val="0"/>
                <w:sz w:val="21"/>
                <w:szCs w:val="21"/>
                <w:highlight w:val="none"/>
              </w:rPr>
              <w:t>0</w:t>
            </w:r>
          </w:p>
        </w:tc>
        <w:tc>
          <w:tcPr>
            <w:tcW w:w="1133" w:type="dxa"/>
            <w:tcBorders>
              <w:top w:val="single" w:color="000000" w:sz="4" w:space="0"/>
              <w:left w:val="single" w:color="000000" w:sz="4" w:space="0"/>
              <w:bottom w:val="single" w:color="000000" w:sz="4" w:space="0"/>
            </w:tcBorders>
            <w:shd w:val="clear" w:color="auto" w:fill="FFFFFF"/>
            <w:noWrap/>
            <w:vAlign w:val="center"/>
          </w:tcPr>
          <w:p w14:paraId="2CA6BE7A">
            <w:pPr>
              <w:widowControl/>
              <w:spacing w:line="240" w:lineRule="exact"/>
              <w:jc w:val="center"/>
              <w:rPr>
                <w:rFonts w:hint="default" w:ascii="Times New Roman" w:hAnsi="Times New Roman" w:eastAsia="仿宋_GB2312" w:cs="Times New Roman"/>
                <w:kern w:val="0"/>
                <w:szCs w:val="21"/>
              </w:rPr>
            </w:pPr>
          </w:p>
        </w:tc>
      </w:tr>
      <w:tr w14:paraId="19EE3EEF">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586" w:type="dxa"/>
            <w:tcBorders>
              <w:top w:val="single" w:color="000000" w:sz="4" w:space="0"/>
              <w:bottom w:val="single" w:color="000000" w:sz="4" w:space="0"/>
              <w:right w:val="single" w:color="000000" w:sz="4" w:space="0"/>
            </w:tcBorders>
            <w:shd w:val="clear" w:color="auto" w:fill="FFFFFF"/>
            <w:noWrap/>
            <w:vAlign w:val="center"/>
          </w:tcPr>
          <w:p w14:paraId="739CE8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w:t>
            </w:r>
          </w:p>
        </w:tc>
        <w:tc>
          <w:tcPr>
            <w:tcW w:w="6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E69F82">
            <w:pPr>
              <w:widowControl/>
              <w:spacing w:line="240" w:lineRule="exact"/>
              <w:jc w:val="center"/>
              <w:rPr>
                <w:rFonts w:hint="default" w:ascii="Times New Roman" w:hAnsi="Times New Roman" w:eastAsia="仿宋_GB2312" w:cs="Times New Roman"/>
                <w:kern w:val="0"/>
                <w:szCs w:val="21"/>
              </w:rPr>
            </w:pP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918CD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Cs w:val="21"/>
                <w:highlight w:val="none"/>
              </w:rPr>
              <w:t>110-EC31D-J4</w:t>
            </w:r>
          </w:p>
        </w:tc>
        <w:tc>
          <w:tcPr>
            <w:tcW w:w="8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005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24</w:t>
            </w:r>
          </w:p>
        </w:tc>
        <w:tc>
          <w:tcPr>
            <w:tcW w:w="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3097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w:t>
            </w:r>
          </w:p>
        </w:tc>
        <w:tc>
          <w:tcPr>
            <w:tcW w:w="996" w:type="dxa"/>
            <w:tcBorders>
              <w:top w:val="single" w:color="000000" w:sz="4" w:space="0"/>
              <w:left w:val="single" w:color="000000" w:sz="4" w:space="0"/>
              <w:bottom w:val="single" w:color="000000" w:sz="4" w:space="0"/>
              <w:right w:val="double" w:color="000000" w:sz="4" w:space="0"/>
            </w:tcBorders>
            <w:shd w:val="clear" w:color="auto" w:fill="FFFFFF"/>
            <w:noWrap/>
            <w:vAlign w:val="center"/>
          </w:tcPr>
          <w:p w14:paraId="10C080C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450</w:t>
            </w:r>
          </w:p>
        </w:tc>
        <w:tc>
          <w:tcPr>
            <w:tcW w:w="965" w:type="dxa"/>
            <w:tcBorders>
              <w:top w:val="single" w:color="000000" w:sz="4" w:space="0"/>
              <w:left w:val="double" w:color="000000" w:sz="4" w:space="0"/>
              <w:bottom w:val="single" w:color="000000" w:sz="4" w:space="0"/>
              <w:right w:val="single" w:color="000000" w:sz="4" w:space="0"/>
            </w:tcBorders>
            <w:shd w:val="clear" w:color="auto" w:fill="FFFFFF"/>
            <w:noWrap/>
            <w:vAlign w:val="center"/>
          </w:tcPr>
          <w:p w14:paraId="357E5D4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700</w:t>
            </w:r>
          </w:p>
        </w:tc>
        <w:tc>
          <w:tcPr>
            <w:tcW w:w="8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12FB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60-90</w:t>
            </w:r>
          </w:p>
        </w:tc>
        <w:tc>
          <w:tcPr>
            <w:tcW w:w="1133" w:type="dxa"/>
            <w:tcBorders>
              <w:top w:val="single" w:color="000000" w:sz="4" w:space="0"/>
              <w:left w:val="single" w:color="000000" w:sz="4" w:space="0"/>
              <w:bottom w:val="single" w:color="000000" w:sz="4" w:space="0"/>
            </w:tcBorders>
            <w:shd w:val="clear" w:color="auto" w:fill="FFFFFF"/>
            <w:noWrap/>
            <w:vAlign w:val="center"/>
          </w:tcPr>
          <w:p w14:paraId="132EFC24">
            <w:pPr>
              <w:widowControl/>
              <w:spacing w:line="240" w:lineRule="exact"/>
              <w:jc w:val="center"/>
              <w:rPr>
                <w:rFonts w:hint="default" w:ascii="Times New Roman" w:hAnsi="Times New Roman" w:eastAsia="仿宋_GB2312" w:cs="Times New Roman"/>
                <w:kern w:val="0"/>
                <w:szCs w:val="21"/>
              </w:rPr>
            </w:pPr>
          </w:p>
        </w:tc>
      </w:tr>
      <w:tr w14:paraId="443DBD81">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586" w:type="dxa"/>
            <w:tcBorders>
              <w:top w:val="single" w:color="000000" w:sz="4" w:space="0"/>
              <w:bottom w:val="single" w:color="000000" w:sz="4" w:space="0"/>
              <w:right w:val="single" w:color="000000" w:sz="4" w:space="0"/>
            </w:tcBorders>
            <w:shd w:val="clear" w:color="auto" w:fill="FFFFFF"/>
            <w:noWrap/>
            <w:vAlign w:val="center"/>
          </w:tcPr>
          <w:p w14:paraId="7D4804D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w:t>
            </w:r>
          </w:p>
        </w:tc>
        <w:tc>
          <w:tcPr>
            <w:tcW w:w="6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77F708">
            <w:pPr>
              <w:widowControl/>
              <w:spacing w:line="240" w:lineRule="exact"/>
              <w:jc w:val="center"/>
              <w:rPr>
                <w:rFonts w:hint="default" w:ascii="Times New Roman" w:hAnsi="Times New Roman" w:eastAsia="仿宋_GB2312" w:cs="Times New Roman"/>
                <w:kern w:val="0"/>
                <w:szCs w:val="21"/>
              </w:rPr>
            </w:pPr>
          </w:p>
        </w:tc>
        <w:tc>
          <w:tcPr>
            <w:tcW w:w="1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70099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Cs w:val="21"/>
                <w:highlight w:val="none"/>
              </w:rPr>
              <w:t>110-EC31D-DJ</w:t>
            </w:r>
          </w:p>
        </w:tc>
        <w:tc>
          <w:tcPr>
            <w:tcW w:w="8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A8CF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15</w:t>
            </w:r>
            <w:r>
              <w:rPr>
                <w:rFonts w:hint="default" w:ascii="Times New Roman" w:hAnsi="Times New Roman" w:eastAsia="仿宋_GB2312" w:cs="Times New Roman"/>
                <w:color w:val="auto"/>
                <w:kern w:val="0"/>
                <w:sz w:val="21"/>
                <w:szCs w:val="21"/>
                <w:highlight w:val="none"/>
                <w:lang w:val="en-US" w:eastAsia="zh-CN"/>
              </w:rPr>
              <w:t>-24</w:t>
            </w:r>
          </w:p>
        </w:tc>
        <w:tc>
          <w:tcPr>
            <w:tcW w:w="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BF6A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lang w:val="en-US" w:eastAsia="zh-CN"/>
              </w:rPr>
              <w:t>2</w:t>
            </w:r>
          </w:p>
        </w:tc>
        <w:tc>
          <w:tcPr>
            <w:tcW w:w="996" w:type="dxa"/>
            <w:tcBorders>
              <w:top w:val="single" w:color="000000" w:sz="4" w:space="0"/>
              <w:left w:val="single" w:color="000000" w:sz="4" w:space="0"/>
              <w:bottom w:val="single" w:color="000000" w:sz="4" w:space="0"/>
              <w:right w:val="double" w:color="000000" w:sz="4" w:space="0"/>
            </w:tcBorders>
            <w:shd w:val="clear" w:color="auto" w:fill="FFFFFF"/>
            <w:noWrap/>
            <w:vAlign w:val="center"/>
          </w:tcPr>
          <w:p w14:paraId="0D5D07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450</w:t>
            </w:r>
          </w:p>
        </w:tc>
        <w:tc>
          <w:tcPr>
            <w:tcW w:w="965" w:type="dxa"/>
            <w:tcBorders>
              <w:top w:val="single" w:color="000000" w:sz="4" w:space="0"/>
              <w:left w:val="double" w:color="000000" w:sz="4" w:space="0"/>
              <w:bottom w:val="single" w:color="000000" w:sz="4" w:space="0"/>
              <w:right w:val="single" w:color="000000" w:sz="4" w:space="0"/>
            </w:tcBorders>
            <w:shd w:val="clear" w:color="auto" w:fill="FFFFFF"/>
            <w:noWrap/>
            <w:vAlign w:val="center"/>
          </w:tcPr>
          <w:p w14:paraId="754015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700</w:t>
            </w:r>
          </w:p>
        </w:tc>
        <w:tc>
          <w:tcPr>
            <w:tcW w:w="8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7447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0-90</w:t>
            </w:r>
          </w:p>
        </w:tc>
        <w:tc>
          <w:tcPr>
            <w:tcW w:w="1133" w:type="dxa"/>
            <w:tcBorders>
              <w:top w:val="single" w:color="000000" w:sz="4" w:space="0"/>
              <w:left w:val="single" w:color="000000" w:sz="4" w:space="0"/>
              <w:bottom w:val="single" w:color="000000" w:sz="4" w:space="0"/>
            </w:tcBorders>
            <w:shd w:val="clear" w:color="auto" w:fill="FFFFFF"/>
            <w:noWrap/>
            <w:vAlign w:val="center"/>
          </w:tcPr>
          <w:p w14:paraId="0C9E49E0">
            <w:pPr>
              <w:widowControl/>
              <w:spacing w:line="240" w:lineRule="exact"/>
              <w:jc w:val="center"/>
              <w:rPr>
                <w:rFonts w:hint="default" w:ascii="Times New Roman" w:hAnsi="Times New Roman" w:eastAsia="仿宋_GB2312" w:cs="Times New Roman"/>
                <w:kern w:val="0"/>
                <w:szCs w:val="21"/>
              </w:rPr>
            </w:pPr>
          </w:p>
        </w:tc>
      </w:tr>
      <w:tr w14:paraId="4FDCEB8E">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586" w:type="dxa"/>
            <w:tcBorders>
              <w:top w:val="single" w:color="000000" w:sz="4" w:space="0"/>
              <w:bottom w:val="single" w:color="000000" w:sz="4" w:space="0"/>
              <w:right w:val="single" w:color="000000" w:sz="4" w:space="0"/>
            </w:tcBorders>
            <w:shd w:val="clear" w:color="auto" w:fill="FFFFFF"/>
            <w:noWrap/>
            <w:vAlign w:val="center"/>
          </w:tcPr>
          <w:p w14:paraId="10E0CB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w:t>
            </w:r>
          </w:p>
        </w:tc>
        <w:tc>
          <w:tcPr>
            <w:tcW w:w="64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7A37A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直线塔</w:t>
            </w:r>
          </w:p>
        </w:tc>
        <w:tc>
          <w:tcPr>
            <w:tcW w:w="18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D8E97E">
            <w:pPr>
              <w:widowControl/>
              <w:spacing w:line="240" w:lineRule="exact"/>
              <w:jc w:val="center"/>
              <w:rPr>
                <w:rFonts w:hint="default" w:ascii="Times New Roman" w:hAnsi="Times New Roman" w:eastAsia="仿宋_GB2312" w:cs="Times New Roman"/>
                <w:kern w:val="0"/>
                <w:szCs w:val="21"/>
                <w:lang w:val="en-US" w:eastAsia="zh-CN"/>
              </w:rPr>
            </w:pPr>
            <w:r>
              <w:rPr>
                <w:rFonts w:hint="default" w:ascii="Times New Roman" w:hAnsi="Times New Roman" w:eastAsia="仿宋_GB2312" w:cs="Times New Roman"/>
                <w:color w:val="auto"/>
                <w:kern w:val="0"/>
                <w:sz w:val="21"/>
                <w:szCs w:val="21"/>
                <w:highlight w:val="none"/>
              </w:rPr>
              <w:t>110-EC31D-ZM1</w:t>
            </w:r>
          </w:p>
        </w:tc>
        <w:tc>
          <w:tcPr>
            <w:tcW w:w="8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11D5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lang w:val="en-US" w:eastAsia="zh-CN"/>
              </w:rPr>
              <w:t>27</w:t>
            </w:r>
          </w:p>
        </w:tc>
        <w:tc>
          <w:tcPr>
            <w:tcW w:w="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3B208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w:t>
            </w:r>
          </w:p>
        </w:tc>
        <w:tc>
          <w:tcPr>
            <w:tcW w:w="996" w:type="dxa"/>
            <w:tcBorders>
              <w:top w:val="single" w:color="000000" w:sz="4" w:space="0"/>
              <w:left w:val="single" w:color="000000" w:sz="4" w:space="0"/>
              <w:bottom w:val="single" w:color="000000" w:sz="4" w:space="0"/>
              <w:right w:val="double" w:color="000000" w:sz="4" w:space="0"/>
            </w:tcBorders>
            <w:shd w:val="clear" w:color="auto" w:fill="FFFFFF"/>
            <w:noWrap/>
            <w:vAlign w:val="center"/>
          </w:tcPr>
          <w:p w14:paraId="30FF7F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330</w:t>
            </w:r>
          </w:p>
        </w:tc>
        <w:tc>
          <w:tcPr>
            <w:tcW w:w="965" w:type="dxa"/>
            <w:tcBorders>
              <w:top w:val="single" w:color="000000" w:sz="4" w:space="0"/>
              <w:left w:val="double" w:color="000000" w:sz="4" w:space="0"/>
              <w:bottom w:val="single" w:color="000000" w:sz="4" w:space="0"/>
              <w:right w:val="single" w:color="000000" w:sz="4" w:space="0"/>
            </w:tcBorders>
            <w:shd w:val="clear" w:color="auto" w:fill="FFFFFF"/>
            <w:noWrap/>
            <w:vAlign w:val="center"/>
          </w:tcPr>
          <w:p w14:paraId="3568DD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450</w:t>
            </w:r>
          </w:p>
        </w:tc>
        <w:tc>
          <w:tcPr>
            <w:tcW w:w="8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55A5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0</w:t>
            </w:r>
          </w:p>
        </w:tc>
        <w:tc>
          <w:tcPr>
            <w:tcW w:w="1133" w:type="dxa"/>
            <w:tcBorders>
              <w:top w:val="single" w:color="000000" w:sz="4" w:space="0"/>
              <w:left w:val="single" w:color="000000" w:sz="4" w:space="0"/>
              <w:bottom w:val="single" w:color="000000" w:sz="4" w:space="0"/>
            </w:tcBorders>
            <w:shd w:val="clear" w:color="auto" w:fill="FFFFFF"/>
            <w:noWrap/>
            <w:vAlign w:val="center"/>
          </w:tcPr>
          <w:p w14:paraId="60F901C9">
            <w:pPr>
              <w:widowControl/>
              <w:spacing w:line="240" w:lineRule="exact"/>
              <w:jc w:val="center"/>
              <w:rPr>
                <w:rFonts w:hint="default" w:ascii="Times New Roman" w:hAnsi="Times New Roman" w:eastAsia="仿宋_GB2312" w:cs="Times New Roman"/>
                <w:kern w:val="0"/>
                <w:szCs w:val="21"/>
              </w:rPr>
            </w:pPr>
          </w:p>
        </w:tc>
      </w:tr>
      <w:tr w14:paraId="364B2143">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586" w:type="dxa"/>
            <w:tcBorders>
              <w:top w:val="single" w:color="000000" w:sz="4" w:space="0"/>
              <w:bottom w:val="single" w:color="000000" w:sz="4" w:space="0"/>
              <w:right w:val="single" w:color="000000" w:sz="4" w:space="0"/>
            </w:tcBorders>
            <w:shd w:val="clear" w:color="auto" w:fill="FFFFFF"/>
            <w:noWrap/>
            <w:vAlign w:val="center"/>
          </w:tcPr>
          <w:p w14:paraId="3B66A8D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w:t>
            </w:r>
          </w:p>
        </w:tc>
        <w:tc>
          <w:tcPr>
            <w:tcW w:w="6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7176A0">
            <w:pPr>
              <w:widowControl/>
              <w:spacing w:line="240" w:lineRule="exact"/>
              <w:jc w:val="center"/>
              <w:rPr>
                <w:rFonts w:hint="default" w:ascii="Times New Roman" w:hAnsi="Times New Roman" w:eastAsia="仿宋_GB2312" w:cs="Times New Roman"/>
                <w:kern w:val="0"/>
                <w:szCs w:val="21"/>
              </w:rPr>
            </w:pPr>
          </w:p>
        </w:tc>
        <w:tc>
          <w:tcPr>
            <w:tcW w:w="18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1F2F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110-EC31D-ZM2</w:t>
            </w:r>
          </w:p>
        </w:tc>
        <w:tc>
          <w:tcPr>
            <w:tcW w:w="8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C81B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24</w:t>
            </w:r>
          </w:p>
        </w:tc>
        <w:tc>
          <w:tcPr>
            <w:tcW w:w="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C6271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w:t>
            </w:r>
          </w:p>
        </w:tc>
        <w:tc>
          <w:tcPr>
            <w:tcW w:w="996" w:type="dxa"/>
            <w:tcBorders>
              <w:top w:val="single" w:color="000000" w:sz="4" w:space="0"/>
              <w:left w:val="single" w:color="000000" w:sz="4" w:space="0"/>
              <w:bottom w:val="single" w:color="000000" w:sz="4" w:space="0"/>
              <w:right w:val="double" w:color="000000" w:sz="4" w:space="0"/>
            </w:tcBorders>
            <w:shd w:val="clear" w:color="auto" w:fill="FFFFFF"/>
            <w:noWrap/>
            <w:vAlign w:val="center"/>
          </w:tcPr>
          <w:p w14:paraId="013B80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400</w:t>
            </w:r>
          </w:p>
        </w:tc>
        <w:tc>
          <w:tcPr>
            <w:tcW w:w="965" w:type="dxa"/>
            <w:tcBorders>
              <w:top w:val="single" w:color="000000" w:sz="4" w:space="0"/>
              <w:left w:val="double" w:color="000000" w:sz="4" w:space="0"/>
              <w:bottom w:val="single" w:color="000000" w:sz="4" w:space="0"/>
              <w:right w:val="single" w:color="000000" w:sz="4" w:space="0"/>
            </w:tcBorders>
            <w:shd w:val="clear" w:color="auto" w:fill="FFFFFF"/>
            <w:noWrap/>
            <w:vAlign w:val="center"/>
          </w:tcPr>
          <w:p w14:paraId="596294E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600</w:t>
            </w:r>
          </w:p>
        </w:tc>
        <w:tc>
          <w:tcPr>
            <w:tcW w:w="8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069B5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0</w:t>
            </w:r>
          </w:p>
        </w:tc>
        <w:tc>
          <w:tcPr>
            <w:tcW w:w="1133" w:type="dxa"/>
            <w:tcBorders>
              <w:top w:val="single" w:color="000000" w:sz="4" w:space="0"/>
              <w:left w:val="single" w:color="000000" w:sz="4" w:space="0"/>
              <w:bottom w:val="single" w:color="000000" w:sz="4" w:space="0"/>
            </w:tcBorders>
            <w:shd w:val="clear" w:color="auto" w:fill="FFFFFF"/>
            <w:noWrap/>
            <w:vAlign w:val="center"/>
          </w:tcPr>
          <w:p w14:paraId="55A721F7">
            <w:pPr>
              <w:widowControl/>
              <w:spacing w:line="240" w:lineRule="exact"/>
              <w:jc w:val="center"/>
              <w:rPr>
                <w:rFonts w:hint="default" w:ascii="Times New Roman" w:hAnsi="Times New Roman" w:eastAsia="仿宋_GB2312" w:cs="Times New Roman"/>
                <w:kern w:val="0"/>
                <w:szCs w:val="21"/>
              </w:rPr>
            </w:pPr>
          </w:p>
        </w:tc>
      </w:tr>
      <w:tr w14:paraId="099DBE64">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586" w:type="dxa"/>
            <w:tcBorders>
              <w:top w:val="single" w:color="000000" w:sz="4" w:space="0"/>
              <w:bottom w:val="single" w:color="000000" w:sz="4" w:space="0"/>
              <w:right w:val="single" w:color="000000" w:sz="4" w:space="0"/>
            </w:tcBorders>
            <w:shd w:val="clear" w:color="auto" w:fill="FFFFFF"/>
            <w:noWrap/>
            <w:vAlign w:val="center"/>
          </w:tcPr>
          <w:p w14:paraId="66C6FFA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w:t>
            </w:r>
          </w:p>
        </w:tc>
        <w:tc>
          <w:tcPr>
            <w:tcW w:w="6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D126B3">
            <w:pPr>
              <w:widowControl/>
              <w:spacing w:line="240" w:lineRule="exact"/>
              <w:jc w:val="center"/>
              <w:rPr>
                <w:rFonts w:hint="default" w:ascii="Times New Roman" w:hAnsi="Times New Roman" w:eastAsia="仿宋_GB2312" w:cs="Times New Roman"/>
                <w:kern w:val="0"/>
                <w:szCs w:val="21"/>
              </w:rPr>
            </w:pPr>
          </w:p>
        </w:tc>
        <w:tc>
          <w:tcPr>
            <w:tcW w:w="18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F51C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110-EC31D-ZM3</w:t>
            </w:r>
          </w:p>
        </w:tc>
        <w:tc>
          <w:tcPr>
            <w:tcW w:w="8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F593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21-36</w:t>
            </w:r>
          </w:p>
        </w:tc>
        <w:tc>
          <w:tcPr>
            <w:tcW w:w="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B7D8B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w:t>
            </w:r>
          </w:p>
        </w:tc>
        <w:tc>
          <w:tcPr>
            <w:tcW w:w="996" w:type="dxa"/>
            <w:tcBorders>
              <w:top w:val="single" w:color="000000" w:sz="4" w:space="0"/>
              <w:left w:val="single" w:color="000000" w:sz="4" w:space="0"/>
              <w:bottom w:val="single" w:color="000000" w:sz="4" w:space="0"/>
              <w:right w:val="double" w:color="000000" w:sz="4" w:space="0"/>
            </w:tcBorders>
            <w:shd w:val="clear" w:color="auto" w:fill="FFFFFF"/>
            <w:noWrap/>
            <w:vAlign w:val="center"/>
          </w:tcPr>
          <w:p w14:paraId="7810C59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500</w:t>
            </w:r>
          </w:p>
        </w:tc>
        <w:tc>
          <w:tcPr>
            <w:tcW w:w="965" w:type="dxa"/>
            <w:tcBorders>
              <w:top w:val="single" w:color="000000" w:sz="4" w:space="0"/>
              <w:left w:val="double" w:color="000000" w:sz="4" w:space="0"/>
              <w:bottom w:val="single" w:color="000000" w:sz="4" w:space="0"/>
              <w:right w:val="single" w:color="000000" w:sz="4" w:space="0"/>
            </w:tcBorders>
            <w:shd w:val="clear" w:color="auto" w:fill="FFFFFF"/>
            <w:noWrap/>
            <w:vAlign w:val="center"/>
          </w:tcPr>
          <w:p w14:paraId="0A8C241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700</w:t>
            </w:r>
          </w:p>
        </w:tc>
        <w:tc>
          <w:tcPr>
            <w:tcW w:w="8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AE180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0</w:t>
            </w:r>
          </w:p>
        </w:tc>
        <w:tc>
          <w:tcPr>
            <w:tcW w:w="1133" w:type="dxa"/>
            <w:tcBorders>
              <w:top w:val="single" w:color="000000" w:sz="4" w:space="0"/>
              <w:left w:val="single" w:color="000000" w:sz="4" w:space="0"/>
              <w:bottom w:val="single" w:color="000000" w:sz="4" w:space="0"/>
            </w:tcBorders>
            <w:shd w:val="clear" w:color="auto" w:fill="FFFFFF"/>
            <w:noWrap/>
            <w:vAlign w:val="center"/>
          </w:tcPr>
          <w:p w14:paraId="45929D17">
            <w:pPr>
              <w:widowControl/>
              <w:spacing w:line="240" w:lineRule="exact"/>
              <w:jc w:val="center"/>
              <w:rPr>
                <w:rFonts w:hint="default" w:ascii="Times New Roman" w:hAnsi="Times New Roman" w:eastAsia="仿宋_GB2312" w:cs="Times New Roman"/>
                <w:kern w:val="0"/>
                <w:szCs w:val="21"/>
              </w:rPr>
            </w:pPr>
          </w:p>
        </w:tc>
      </w:tr>
      <w:tr w14:paraId="28C50083">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586" w:type="dxa"/>
            <w:tcBorders>
              <w:top w:val="single" w:color="000000" w:sz="4" w:space="0"/>
              <w:bottom w:val="single" w:color="000000" w:sz="4" w:space="0"/>
              <w:right w:val="single" w:color="000000" w:sz="4" w:space="0"/>
            </w:tcBorders>
            <w:shd w:val="clear" w:color="auto" w:fill="FFFFFF"/>
            <w:noWrap/>
            <w:vAlign w:val="center"/>
          </w:tcPr>
          <w:p w14:paraId="1799A2B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10</w:t>
            </w:r>
          </w:p>
        </w:tc>
        <w:tc>
          <w:tcPr>
            <w:tcW w:w="6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50A2AD">
            <w:pPr>
              <w:widowControl/>
              <w:spacing w:line="240" w:lineRule="exact"/>
              <w:jc w:val="center"/>
              <w:rPr>
                <w:rFonts w:hint="default" w:ascii="Times New Roman" w:hAnsi="Times New Roman" w:eastAsia="仿宋_GB2312" w:cs="Times New Roman"/>
                <w:kern w:val="0"/>
                <w:szCs w:val="21"/>
              </w:rPr>
            </w:pPr>
          </w:p>
        </w:tc>
        <w:tc>
          <w:tcPr>
            <w:tcW w:w="18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9CC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110-EC31D-ZMK</w:t>
            </w:r>
          </w:p>
        </w:tc>
        <w:tc>
          <w:tcPr>
            <w:tcW w:w="8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D94F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45</w:t>
            </w:r>
          </w:p>
        </w:tc>
        <w:tc>
          <w:tcPr>
            <w:tcW w:w="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3465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1</w:t>
            </w:r>
          </w:p>
        </w:tc>
        <w:tc>
          <w:tcPr>
            <w:tcW w:w="996" w:type="dxa"/>
            <w:tcBorders>
              <w:top w:val="single" w:color="000000" w:sz="4" w:space="0"/>
              <w:left w:val="single" w:color="000000" w:sz="4" w:space="0"/>
              <w:bottom w:val="single" w:color="000000" w:sz="4" w:space="0"/>
              <w:right w:val="double" w:color="000000" w:sz="4" w:space="0"/>
            </w:tcBorders>
            <w:shd w:val="clear" w:color="auto" w:fill="FFFFFF"/>
            <w:noWrap/>
            <w:vAlign w:val="center"/>
          </w:tcPr>
          <w:p w14:paraId="0EEB33D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400</w:t>
            </w:r>
          </w:p>
        </w:tc>
        <w:tc>
          <w:tcPr>
            <w:tcW w:w="965" w:type="dxa"/>
            <w:tcBorders>
              <w:top w:val="single" w:color="000000" w:sz="4" w:space="0"/>
              <w:left w:val="double" w:color="000000" w:sz="4" w:space="0"/>
              <w:bottom w:val="single" w:color="000000" w:sz="4" w:space="0"/>
              <w:right w:val="single" w:color="000000" w:sz="4" w:space="0"/>
            </w:tcBorders>
            <w:shd w:val="clear" w:color="auto" w:fill="FFFFFF"/>
            <w:noWrap/>
            <w:vAlign w:val="center"/>
          </w:tcPr>
          <w:p w14:paraId="507D58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600</w:t>
            </w:r>
          </w:p>
        </w:tc>
        <w:tc>
          <w:tcPr>
            <w:tcW w:w="8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9ECC5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color w:val="auto"/>
                <w:kern w:val="0"/>
                <w:sz w:val="21"/>
                <w:szCs w:val="21"/>
                <w:highlight w:val="none"/>
              </w:rPr>
              <w:t>0</w:t>
            </w:r>
          </w:p>
        </w:tc>
        <w:tc>
          <w:tcPr>
            <w:tcW w:w="1133" w:type="dxa"/>
            <w:tcBorders>
              <w:top w:val="single" w:color="000000" w:sz="4" w:space="0"/>
              <w:left w:val="single" w:color="000000" w:sz="4" w:space="0"/>
              <w:bottom w:val="single" w:color="000000" w:sz="4" w:space="0"/>
            </w:tcBorders>
            <w:shd w:val="clear" w:color="auto" w:fill="FFFFFF"/>
            <w:noWrap/>
            <w:vAlign w:val="center"/>
          </w:tcPr>
          <w:p w14:paraId="1EEA7F57">
            <w:pPr>
              <w:widowControl/>
              <w:spacing w:line="240" w:lineRule="exact"/>
              <w:jc w:val="center"/>
              <w:rPr>
                <w:rFonts w:hint="default" w:ascii="Times New Roman" w:hAnsi="Times New Roman" w:eastAsia="仿宋_GB2312" w:cs="Times New Roman"/>
                <w:kern w:val="0"/>
                <w:szCs w:val="21"/>
              </w:rPr>
            </w:pPr>
          </w:p>
        </w:tc>
      </w:tr>
      <w:tr w14:paraId="41D59FC7">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108" w:type="dxa"/>
            <w:bottom w:w="0" w:type="dxa"/>
            <w:right w:w="108" w:type="dxa"/>
          </w:tblCellMar>
        </w:tblPrEx>
        <w:trPr>
          <w:jc w:val="center"/>
        </w:trPr>
        <w:tc>
          <w:tcPr>
            <w:tcW w:w="3906" w:type="dxa"/>
            <w:gridSpan w:val="4"/>
            <w:tcBorders>
              <w:top w:val="single" w:color="000000" w:sz="4" w:space="0"/>
              <w:right w:val="single" w:color="000000" w:sz="4" w:space="0"/>
            </w:tcBorders>
            <w:shd w:val="clear" w:color="auto" w:fill="FFFFFF"/>
            <w:noWrap/>
            <w:vAlign w:val="center"/>
          </w:tcPr>
          <w:p w14:paraId="3E171EF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w:t>
            </w:r>
          </w:p>
        </w:tc>
        <w:tc>
          <w:tcPr>
            <w:tcW w:w="585" w:type="dxa"/>
            <w:tcBorders>
              <w:top w:val="single" w:color="000000" w:sz="4" w:space="0"/>
              <w:left w:val="single" w:color="000000" w:sz="4" w:space="0"/>
              <w:right w:val="single" w:color="000000" w:sz="4" w:space="0"/>
            </w:tcBorders>
            <w:shd w:val="clear" w:color="auto" w:fill="FFFFFF"/>
            <w:noWrap/>
            <w:vAlign w:val="center"/>
          </w:tcPr>
          <w:p w14:paraId="2872DBF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22</w:t>
            </w:r>
          </w:p>
        </w:tc>
        <w:tc>
          <w:tcPr>
            <w:tcW w:w="996" w:type="dxa"/>
            <w:tcBorders>
              <w:top w:val="single" w:color="000000" w:sz="4" w:space="0"/>
              <w:left w:val="single" w:color="000000" w:sz="4" w:space="0"/>
              <w:right w:val="single" w:color="000000" w:sz="4" w:space="0"/>
            </w:tcBorders>
            <w:shd w:val="clear" w:color="auto" w:fill="FFFFFF"/>
            <w:noWrap/>
            <w:vAlign w:val="center"/>
          </w:tcPr>
          <w:p w14:paraId="5BC0B889">
            <w:pPr>
              <w:widowControl/>
              <w:spacing w:line="240" w:lineRule="exact"/>
              <w:jc w:val="center"/>
              <w:rPr>
                <w:rFonts w:hint="default" w:ascii="Times New Roman" w:hAnsi="Times New Roman" w:eastAsia="仿宋_GB2312" w:cs="Times New Roman"/>
                <w:kern w:val="0"/>
                <w:szCs w:val="21"/>
              </w:rPr>
            </w:pPr>
          </w:p>
        </w:tc>
        <w:tc>
          <w:tcPr>
            <w:tcW w:w="965" w:type="dxa"/>
            <w:tcBorders>
              <w:top w:val="single" w:color="000000" w:sz="4" w:space="0"/>
              <w:left w:val="single" w:color="000000" w:sz="4" w:space="0"/>
              <w:right w:val="single" w:color="000000" w:sz="4" w:space="0"/>
            </w:tcBorders>
            <w:shd w:val="clear" w:color="auto" w:fill="FFFFFF"/>
            <w:noWrap/>
            <w:vAlign w:val="center"/>
          </w:tcPr>
          <w:p w14:paraId="61BB351C">
            <w:pPr>
              <w:widowControl/>
              <w:spacing w:line="240" w:lineRule="exact"/>
              <w:jc w:val="center"/>
              <w:rPr>
                <w:rFonts w:hint="default" w:ascii="Times New Roman" w:hAnsi="Times New Roman" w:eastAsia="仿宋_GB2312" w:cs="Times New Roman"/>
                <w:kern w:val="0"/>
                <w:szCs w:val="21"/>
              </w:rPr>
            </w:pPr>
          </w:p>
        </w:tc>
        <w:tc>
          <w:tcPr>
            <w:tcW w:w="896" w:type="dxa"/>
            <w:tcBorders>
              <w:top w:val="single" w:color="000000" w:sz="4" w:space="0"/>
              <w:left w:val="single" w:color="000000" w:sz="4" w:space="0"/>
              <w:right w:val="single" w:color="000000" w:sz="4" w:space="0"/>
            </w:tcBorders>
            <w:shd w:val="clear" w:color="auto" w:fill="FFFFFF"/>
            <w:noWrap/>
            <w:vAlign w:val="center"/>
          </w:tcPr>
          <w:p w14:paraId="27DE57DA">
            <w:pPr>
              <w:widowControl/>
              <w:spacing w:line="240" w:lineRule="exact"/>
              <w:jc w:val="center"/>
              <w:rPr>
                <w:rFonts w:hint="default" w:ascii="Times New Roman" w:hAnsi="Times New Roman" w:eastAsia="仿宋_GB2312" w:cs="Times New Roman"/>
                <w:kern w:val="0"/>
                <w:szCs w:val="21"/>
              </w:rPr>
            </w:pPr>
          </w:p>
        </w:tc>
        <w:tc>
          <w:tcPr>
            <w:tcW w:w="1133" w:type="dxa"/>
            <w:tcBorders>
              <w:top w:val="single" w:color="000000" w:sz="4" w:space="0"/>
              <w:left w:val="single" w:color="000000" w:sz="4" w:space="0"/>
            </w:tcBorders>
            <w:shd w:val="clear" w:color="auto" w:fill="FFFFFF"/>
            <w:noWrap/>
            <w:vAlign w:val="center"/>
          </w:tcPr>
          <w:p w14:paraId="7DC4F9B7">
            <w:pPr>
              <w:widowControl/>
              <w:spacing w:line="240" w:lineRule="exact"/>
              <w:jc w:val="center"/>
              <w:rPr>
                <w:rFonts w:hint="default" w:ascii="Times New Roman" w:hAnsi="Times New Roman" w:eastAsia="仿宋_GB2312" w:cs="Times New Roman"/>
                <w:kern w:val="0"/>
                <w:szCs w:val="21"/>
              </w:rPr>
            </w:pPr>
          </w:p>
        </w:tc>
      </w:tr>
      <w:bookmarkEnd w:id="24"/>
      <w:bookmarkEnd w:id="25"/>
    </w:tbl>
    <w:p w14:paraId="3CC7CCAF">
      <w:pPr>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塔基永久占地按照[根开+主柱宽度+2m]²进行估算，双回路塔基施工临时占地按（根开+15m）²-塔基永久占地进行估算，单回路塔基施工临时占地按（根开+10m）²-塔基永久占地进行估算，机械化施工的塔基根据现场情况取1.2的扩大系数。塔基施工扰动范围（塔基占地及塔基施工临时占地情况）见下表：</w:t>
      </w:r>
    </w:p>
    <w:p w14:paraId="6EC16B1A">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表2-6  永乐-黄草坪110kV线路工程塔基占地及塔基施工临时占地情况表</w:t>
      </w:r>
    </w:p>
    <w:tbl>
      <w:tblPr>
        <w:tblStyle w:val="23"/>
        <w:tblW w:w="8928"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95"/>
        <w:gridCol w:w="1843"/>
        <w:gridCol w:w="850"/>
        <w:gridCol w:w="709"/>
        <w:gridCol w:w="912"/>
        <w:gridCol w:w="850"/>
        <w:gridCol w:w="851"/>
        <w:gridCol w:w="931"/>
        <w:gridCol w:w="1387"/>
      </w:tblGrid>
      <w:tr w14:paraId="581F7A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68F102F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塔位号</w:t>
            </w:r>
          </w:p>
        </w:tc>
        <w:tc>
          <w:tcPr>
            <w:tcW w:w="1843" w:type="dxa"/>
            <w:noWrap/>
            <w:vAlign w:val="center"/>
          </w:tcPr>
          <w:p w14:paraId="15D95D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塔型</w:t>
            </w:r>
          </w:p>
        </w:tc>
        <w:tc>
          <w:tcPr>
            <w:tcW w:w="850" w:type="dxa"/>
            <w:vAlign w:val="center"/>
          </w:tcPr>
          <w:p w14:paraId="1A2DEF5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跟开（m）</w:t>
            </w:r>
          </w:p>
        </w:tc>
        <w:tc>
          <w:tcPr>
            <w:tcW w:w="709" w:type="dxa"/>
            <w:noWrap/>
            <w:vAlign w:val="center"/>
          </w:tcPr>
          <w:p w14:paraId="361EA68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呼高（m）</w:t>
            </w:r>
          </w:p>
        </w:tc>
        <w:tc>
          <w:tcPr>
            <w:tcW w:w="912" w:type="dxa"/>
            <w:noWrap/>
            <w:vAlign w:val="center"/>
          </w:tcPr>
          <w:p w14:paraId="0480D21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主柱宽度（m）</w:t>
            </w:r>
          </w:p>
        </w:tc>
        <w:tc>
          <w:tcPr>
            <w:tcW w:w="850" w:type="dxa"/>
            <w:noWrap/>
            <w:vAlign w:val="center"/>
          </w:tcPr>
          <w:p w14:paraId="48BAF0C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塔基永久占地（m²）</w:t>
            </w:r>
          </w:p>
        </w:tc>
        <w:tc>
          <w:tcPr>
            <w:tcW w:w="851" w:type="dxa"/>
            <w:noWrap/>
            <w:vAlign w:val="center"/>
          </w:tcPr>
          <w:p w14:paraId="2FD0CC6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机械施工系数</w:t>
            </w:r>
          </w:p>
        </w:tc>
        <w:tc>
          <w:tcPr>
            <w:tcW w:w="931" w:type="dxa"/>
            <w:noWrap/>
            <w:vAlign w:val="center"/>
          </w:tcPr>
          <w:p w14:paraId="766791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塔基临时占地（m²）</w:t>
            </w:r>
          </w:p>
        </w:tc>
        <w:tc>
          <w:tcPr>
            <w:tcW w:w="1387" w:type="dxa"/>
            <w:noWrap/>
            <w:vAlign w:val="center"/>
          </w:tcPr>
          <w:p w14:paraId="4FA245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基础型式</w:t>
            </w:r>
          </w:p>
        </w:tc>
      </w:tr>
      <w:tr w14:paraId="11F3F51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1CD52D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w:t>
            </w:r>
          </w:p>
        </w:tc>
        <w:tc>
          <w:tcPr>
            <w:tcW w:w="1843" w:type="dxa"/>
            <w:noWrap/>
            <w:vAlign w:val="center"/>
          </w:tcPr>
          <w:p w14:paraId="4BF92E1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110-EC31D-DJ</w:t>
            </w:r>
          </w:p>
        </w:tc>
        <w:tc>
          <w:tcPr>
            <w:tcW w:w="850" w:type="dxa"/>
            <w:vAlign w:val="center"/>
          </w:tcPr>
          <w:p w14:paraId="1D1A6D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6.00 </w:t>
            </w:r>
          </w:p>
        </w:tc>
        <w:tc>
          <w:tcPr>
            <w:tcW w:w="709" w:type="dxa"/>
            <w:noWrap/>
            <w:vAlign w:val="center"/>
          </w:tcPr>
          <w:p w14:paraId="0C8EF22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w:t>
            </w:r>
          </w:p>
        </w:tc>
        <w:tc>
          <w:tcPr>
            <w:tcW w:w="912" w:type="dxa"/>
            <w:noWrap/>
            <w:vAlign w:val="center"/>
          </w:tcPr>
          <w:p w14:paraId="4EC8350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146B43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87.42 </w:t>
            </w:r>
          </w:p>
        </w:tc>
        <w:tc>
          <w:tcPr>
            <w:tcW w:w="851" w:type="dxa"/>
            <w:noWrap/>
            <w:vAlign w:val="center"/>
          </w:tcPr>
          <w:p w14:paraId="49250C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45A836A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168.58 </w:t>
            </w:r>
          </w:p>
        </w:tc>
        <w:tc>
          <w:tcPr>
            <w:tcW w:w="1387" w:type="dxa"/>
            <w:noWrap/>
            <w:vAlign w:val="center"/>
          </w:tcPr>
          <w:p w14:paraId="19B15A9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77E46DA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00700F6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N2</w:t>
            </w:r>
          </w:p>
        </w:tc>
        <w:tc>
          <w:tcPr>
            <w:tcW w:w="1843" w:type="dxa"/>
            <w:noWrap/>
            <w:vAlign w:val="center"/>
          </w:tcPr>
          <w:p w14:paraId="139B0E8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110-EC31D-DJ</w:t>
            </w:r>
          </w:p>
        </w:tc>
        <w:tc>
          <w:tcPr>
            <w:tcW w:w="850" w:type="dxa"/>
            <w:vAlign w:val="center"/>
          </w:tcPr>
          <w:p w14:paraId="27B147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05E77B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912" w:type="dxa"/>
            <w:noWrap/>
            <w:vAlign w:val="center"/>
          </w:tcPr>
          <w:p w14:paraId="5FAE5D8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1CBA5B7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128.82 </w:t>
            </w:r>
          </w:p>
        </w:tc>
        <w:tc>
          <w:tcPr>
            <w:tcW w:w="851" w:type="dxa"/>
            <w:noWrap/>
            <w:vAlign w:val="center"/>
          </w:tcPr>
          <w:p w14:paraId="15B926A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 </w:t>
            </w:r>
          </w:p>
        </w:tc>
        <w:tc>
          <w:tcPr>
            <w:tcW w:w="931" w:type="dxa"/>
            <w:noWrap/>
            <w:vAlign w:val="center"/>
          </w:tcPr>
          <w:p w14:paraId="55915B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234.22 </w:t>
            </w:r>
          </w:p>
        </w:tc>
        <w:tc>
          <w:tcPr>
            <w:tcW w:w="1387" w:type="dxa"/>
            <w:noWrap/>
            <w:vAlign w:val="center"/>
          </w:tcPr>
          <w:p w14:paraId="2F6EA1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0DCBA8A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5BABDF7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N3</w:t>
            </w:r>
          </w:p>
        </w:tc>
        <w:tc>
          <w:tcPr>
            <w:tcW w:w="1843" w:type="dxa"/>
            <w:noWrap/>
            <w:vAlign w:val="center"/>
          </w:tcPr>
          <w:p w14:paraId="1B3CA1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110-EC31D-J3</w:t>
            </w:r>
          </w:p>
        </w:tc>
        <w:tc>
          <w:tcPr>
            <w:tcW w:w="850" w:type="dxa"/>
            <w:vAlign w:val="center"/>
          </w:tcPr>
          <w:p w14:paraId="3C6348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6BC8268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912" w:type="dxa"/>
            <w:noWrap/>
            <w:vAlign w:val="center"/>
          </w:tcPr>
          <w:p w14:paraId="0C22943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281B39B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128.82 </w:t>
            </w:r>
          </w:p>
        </w:tc>
        <w:tc>
          <w:tcPr>
            <w:tcW w:w="851" w:type="dxa"/>
            <w:noWrap/>
            <w:vAlign w:val="center"/>
          </w:tcPr>
          <w:p w14:paraId="50816A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 </w:t>
            </w:r>
          </w:p>
        </w:tc>
        <w:tc>
          <w:tcPr>
            <w:tcW w:w="931" w:type="dxa"/>
            <w:noWrap/>
            <w:vAlign w:val="center"/>
          </w:tcPr>
          <w:p w14:paraId="57AA2B5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234.22 </w:t>
            </w:r>
          </w:p>
        </w:tc>
        <w:tc>
          <w:tcPr>
            <w:tcW w:w="1387" w:type="dxa"/>
            <w:noWrap/>
            <w:vAlign w:val="center"/>
          </w:tcPr>
          <w:p w14:paraId="509758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30E626C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359186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N4</w:t>
            </w:r>
          </w:p>
        </w:tc>
        <w:tc>
          <w:tcPr>
            <w:tcW w:w="1843" w:type="dxa"/>
            <w:noWrap/>
            <w:vAlign w:val="center"/>
          </w:tcPr>
          <w:p w14:paraId="756B19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110-EC31D-ZM3</w:t>
            </w:r>
          </w:p>
        </w:tc>
        <w:tc>
          <w:tcPr>
            <w:tcW w:w="850" w:type="dxa"/>
            <w:vAlign w:val="center"/>
          </w:tcPr>
          <w:p w14:paraId="64265C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6CBBB9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36</w:t>
            </w:r>
          </w:p>
        </w:tc>
        <w:tc>
          <w:tcPr>
            <w:tcW w:w="912" w:type="dxa"/>
            <w:noWrap/>
            <w:vAlign w:val="center"/>
          </w:tcPr>
          <w:p w14:paraId="1CB149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1.10 </w:t>
            </w:r>
          </w:p>
        </w:tc>
        <w:tc>
          <w:tcPr>
            <w:tcW w:w="850" w:type="dxa"/>
            <w:noWrap/>
            <w:vAlign w:val="center"/>
          </w:tcPr>
          <w:p w14:paraId="423880E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123.21 </w:t>
            </w:r>
          </w:p>
        </w:tc>
        <w:tc>
          <w:tcPr>
            <w:tcW w:w="851" w:type="dxa"/>
            <w:noWrap/>
            <w:vAlign w:val="center"/>
          </w:tcPr>
          <w:p w14:paraId="3A76951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 </w:t>
            </w:r>
          </w:p>
        </w:tc>
        <w:tc>
          <w:tcPr>
            <w:tcW w:w="931" w:type="dxa"/>
            <w:noWrap/>
            <w:vAlign w:val="center"/>
          </w:tcPr>
          <w:p w14:paraId="25D6CA1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240.95 </w:t>
            </w:r>
          </w:p>
        </w:tc>
        <w:tc>
          <w:tcPr>
            <w:tcW w:w="1387" w:type="dxa"/>
            <w:noWrap/>
            <w:vAlign w:val="center"/>
          </w:tcPr>
          <w:p w14:paraId="1086E1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5C6E026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17D786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N5</w:t>
            </w:r>
          </w:p>
        </w:tc>
        <w:tc>
          <w:tcPr>
            <w:tcW w:w="1843" w:type="dxa"/>
            <w:noWrap/>
            <w:vAlign w:val="center"/>
          </w:tcPr>
          <w:p w14:paraId="7E6DB4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110-EC31D-J1G</w:t>
            </w:r>
          </w:p>
        </w:tc>
        <w:tc>
          <w:tcPr>
            <w:tcW w:w="850" w:type="dxa"/>
            <w:vAlign w:val="center"/>
          </w:tcPr>
          <w:p w14:paraId="0A70C30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9.00 </w:t>
            </w:r>
          </w:p>
        </w:tc>
        <w:tc>
          <w:tcPr>
            <w:tcW w:w="709" w:type="dxa"/>
            <w:noWrap/>
            <w:vAlign w:val="center"/>
          </w:tcPr>
          <w:p w14:paraId="6554766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33</w:t>
            </w:r>
          </w:p>
        </w:tc>
        <w:tc>
          <w:tcPr>
            <w:tcW w:w="912" w:type="dxa"/>
            <w:noWrap/>
            <w:vAlign w:val="center"/>
          </w:tcPr>
          <w:p w14:paraId="6C61FA4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77AB945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152.52 </w:t>
            </w:r>
          </w:p>
        </w:tc>
        <w:tc>
          <w:tcPr>
            <w:tcW w:w="851" w:type="dxa"/>
            <w:noWrap/>
            <w:vAlign w:val="center"/>
          </w:tcPr>
          <w:p w14:paraId="6404F7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47500F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208.48 </w:t>
            </w:r>
          </w:p>
        </w:tc>
        <w:tc>
          <w:tcPr>
            <w:tcW w:w="1387" w:type="dxa"/>
            <w:noWrap/>
            <w:vAlign w:val="center"/>
          </w:tcPr>
          <w:p w14:paraId="1C42DAB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1363346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5E51F68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N6</w:t>
            </w:r>
          </w:p>
        </w:tc>
        <w:tc>
          <w:tcPr>
            <w:tcW w:w="1843" w:type="dxa"/>
            <w:noWrap/>
            <w:vAlign w:val="center"/>
          </w:tcPr>
          <w:p w14:paraId="779311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110-EC31D-J2G</w:t>
            </w:r>
          </w:p>
        </w:tc>
        <w:tc>
          <w:tcPr>
            <w:tcW w:w="850" w:type="dxa"/>
            <w:vAlign w:val="center"/>
          </w:tcPr>
          <w:p w14:paraId="3288705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9.00 </w:t>
            </w:r>
          </w:p>
        </w:tc>
        <w:tc>
          <w:tcPr>
            <w:tcW w:w="709" w:type="dxa"/>
            <w:noWrap/>
            <w:vAlign w:val="center"/>
          </w:tcPr>
          <w:p w14:paraId="41B65E4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27</w:t>
            </w:r>
          </w:p>
        </w:tc>
        <w:tc>
          <w:tcPr>
            <w:tcW w:w="912" w:type="dxa"/>
            <w:noWrap/>
            <w:vAlign w:val="center"/>
          </w:tcPr>
          <w:p w14:paraId="52EDF37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0D8FC06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152.52 </w:t>
            </w:r>
          </w:p>
        </w:tc>
        <w:tc>
          <w:tcPr>
            <w:tcW w:w="851" w:type="dxa"/>
            <w:noWrap/>
            <w:vAlign w:val="center"/>
          </w:tcPr>
          <w:p w14:paraId="545F3F1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 </w:t>
            </w:r>
          </w:p>
        </w:tc>
        <w:tc>
          <w:tcPr>
            <w:tcW w:w="931" w:type="dxa"/>
            <w:noWrap/>
            <w:vAlign w:val="center"/>
          </w:tcPr>
          <w:p w14:paraId="3C3507F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250.18 </w:t>
            </w:r>
          </w:p>
        </w:tc>
        <w:tc>
          <w:tcPr>
            <w:tcW w:w="1387" w:type="dxa"/>
            <w:noWrap/>
            <w:vAlign w:val="center"/>
          </w:tcPr>
          <w:p w14:paraId="30DC865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678125E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7D980A5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N7</w:t>
            </w:r>
          </w:p>
        </w:tc>
        <w:tc>
          <w:tcPr>
            <w:tcW w:w="1843" w:type="dxa"/>
            <w:noWrap/>
            <w:vAlign w:val="center"/>
          </w:tcPr>
          <w:p w14:paraId="5EFFE3D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110-EC31D-J4</w:t>
            </w:r>
          </w:p>
        </w:tc>
        <w:tc>
          <w:tcPr>
            <w:tcW w:w="850" w:type="dxa"/>
            <w:vAlign w:val="center"/>
          </w:tcPr>
          <w:p w14:paraId="3970392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160FB6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912" w:type="dxa"/>
            <w:noWrap/>
            <w:vAlign w:val="center"/>
          </w:tcPr>
          <w:p w14:paraId="5A453A0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2E2D285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128.82 </w:t>
            </w:r>
          </w:p>
        </w:tc>
        <w:tc>
          <w:tcPr>
            <w:tcW w:w="851" w:type="dxa"/>
            <w:noWrap/>
            <w:vAlign w:val="center"/>
          </w:tcPr>
          <w:p w14:paraId="0B640BB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2FE344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195.18 </w:t>
            </w:r>
          </w:p>
        </w:tc>
        <w:tc>
          <w:tcPr>
            <w:tcW w:w="1387" w:type="dxa"/>
            <w:noWrap/>
            <w:vAlign w:val="center"/>
          </w:tcPr>
          <w:p w14:paraId="266D9D8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421DEBE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49B580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N8</w:t>
            </w:r>
          </w:p>
        </w:tc>
        <w:tc>
          <w:tcPr>
            <w:tcW w:w="1843" w:type="dxa"/>
            <w:noWrap/>
            <w:vAlign w:val="center"/>
          </w:tcPr>
          <w:p w14:paraId="030A9C2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110-EC31D-J3</w:t>
            </w:r>
          </w:p>
        </w:tc>
        <w:tc>
          <w:tcPr>
            <w:tcW w:w="850" w:type="dxa"/>
            <w:vAlign w:val="center"/>
          </w:tcPr>
          <w:p w14:paraId="1616D95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1D49E7D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912" w:type="dxa"/>
            <w:noWrap/>
            <w:vAlign w:val="center"/>
          </w:tcPr>
          <w:p w14:paraId="12F02C6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7E61580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128.82 </w:t>
            </w:r>
          </w:p>
        </w:tc>
        <w:tc>
          <w:tcPr>
            <w:tcW w:w="851" w:type="dxa"/>
            <w:noWrap/>
            <w:vAlign w:val="center"/>
          </w:tcPr>
          <w:p w14:paraId="72BEC99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 </w:t>
            </w:r>
          </w:p>
        </w:tc>
        <w:tc>
          <w:tcPr>
            <w:tcW w:w="931" w:type="dxa"/>
            <w:noWrap/>
            <w:vAlign w:val="center"/>
          </w:tcPr>
          <w:p w14:paraId="5492579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234.22 </w:t>
            </w:r>
          </w:p>
        </w:tc>
        <w:tc>
          <w:tcPr>
            <w:tcW w:w="1387" w:type="dxa"/>
            <w:noWrap/>
            <w:vAlign w:val="center"/>
          </w:tcPr>
          <w:p w14:paraId="3C0F18D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328A293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6215992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N9</w:t>
            </w:r>
          </w:p>
        </w:tc>
        <w:tc>
          <w:tcPr>
            <w:tcW w:w="1843" w:type="dxa"/>
            <w:noWrap/>
            <w:vAlign w:val="center"/>
          </w:tcPr>
          <w:p w14:paraId="76BC854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110-EC31D-J2</w:t>
            </w:r>
          </w:p>
        </w:tc>
        <w:tc>
          <w:tcPr>
            <w:tcW w:w="850" w:type="dxa"/>
            <w:vAlign w:val="center"/>
          </w:tcPr>
          <w:p w14:paraId="5D44AB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6621289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912" w:type="dxa"/>
            <w:noWrap/>
            <w:vAlign w:val="center"/>
          </w:tcPr>
          <w:p w14:paraId="344F39C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3A1535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128.82 </w:t>
            </w:r>
          </w:p>
        </w:tc>
        <w:tc>
          <w:tcPr>
            <w:tcW w:w="851" w:type="dxa"/>
            <w:noWrap/>
            <w:vAlign w:val="center"/>
          </w:tcPr>
          <w:p w14:paraId="02AE9F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75A1A4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195.18 </w:t>
            </w:r>
          </w:p>
        </w:tc>
        <w:tc>
          <w:tcPr>
            <w:tcW w:w="1387" w:type="dxa"/>
            <w:noWrap/>
            <w:vAlign w:val="center"/>
          </w:tcPr>
          <w:p w14:paraId="365027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1B5A0D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6D96085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N10</w:t>
            </w:r>
          </w:p>
        </w:tc>
        <w:tc>
          <w:tcPr>
            <w:tcW w:w="1843" w:type="dxa"/>
            <w:noWrap/>
            <w:vAlign w:val="center"/>
          </w:tcPr>
          <w:p w14:paraId="0D88810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110-EC31D-J2</w:t>
            </w:r>
          </w:p>
        </w:tc>
        <w:tc>
          <w:tcPr>
            <w:tcW w:w="850" w:type="dxa"/>
            <w:vAlign w:val="center"/>
          </w:tcPr>
          <w:p w14:paraId="0BCA31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73D28B8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912" w:type="dxa"/>
            <w:noWrap/>
            <w:vAlign w:val="center"/>
          </w:tcPr>
          <w:p w14:paraId="4B4919A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71A64AD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128.82 </w:t>
            </w:r>
          </w:p>
        </w:tc>
        <w:tc>
          <w:tcPr>
            <w:tcW w:w="851" w:type="dxa"/>
            <w:noWrap/>
            <w:vAlign w:val="center"/>
          </w:tcPr>
          <w:p w14:paraId="6F4E8E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 </w:t>
            </w:r>
          </w:p>
        </w:tc>
        <w:tc>
          <w:tcPr>
            <w:tcW w:w="931" w:type="dxa"/>
            <w:noWrap/>
            <w:vAlign w:val="center"/>
          </w:tcPr>
          <w:p w14:paraId="156D313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234.22 </w:t>
            </w:r>
          </w:p>
        </w:tc>
        <w:tc>
          <w:tcPr>
            <w:tcW w:w="1387" w:type="dxa"/>
            <w:noWrap/>
            <w:vAlign w:val="center"/>
          </w:tcPr>
          <w:p w14:paraId="671DA41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1B83441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4848DBE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N11</w:t>
            </w:r>
          </w:p>
        </w:tc>
        <w:tc>
          <w:tcPr>
            <w:tcW w:w="1843" w:type="dxa"/>
            <w:noWrap/>
            <w:vAlign w:val="center"/>
          </w:tcPr>
          <w:p w14:paraId="1A4CAC9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110-EC31D-ZM3</w:t>
            </w:r>
          </w:p>
        </w:tc>
        <w:tc>
          <w:tcPr>
            <w:tcW w:w="850" w:type="dxa"/>
            <w:vAlign w:val="center"/>
          </w:tcPr>
          <w:p w14:paraId="105889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6.00 </w:t>
            </w:r>
          </w:p>
        </w:tc>
        <w:tc>
          <w:tcPr>
            <w:tcW w:w="709" w:type="dxa"/>
            <w:noWrap/>
            <w:vAlign w:val="center"/>
          </w:tcPr>
          <w:p w14:paraId="756B80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21</w:t>
            </w:r>
          </w:p>
        </w:tc>
        <w:tc>
          <w:tcPr>
            <w:tcW w:w="912" w:type="dxa"/>
            <w:noWrap/>
            <w:vAlign w:val="center"/>
          </w:tcPr>
          <w:p w14:paraId="76FFD1E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1.10 </w:t>
            </w:r>
          </w:p>
        </w:tc>
        <w:tc>
          <w:tcPr>
            <w:tcW w:w="850" w:type="dxa"/>
            <w:noWrap/>
            <w:vAlign w:val="center"/>
          </w:tcPr>
          <w:p w14:paraId="73571C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82.81 </w:t>
            </w:r>
          </w:p>
        </w:tc>
        <w:tc>
          <w:tcPr>
            <w:tcW w:w="851" w:type="dxa"/>
            <w:noWrap/>
            <w:vAlign w:val="center"/>
          </w:tcPr>
          <w:p w14:paraId="2F7FEFE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36F9B8B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173.19 </w:t>
            </w:r>
          </w:p>
        </w:tc>
        <w:tc>
          <w:tcPr>
            <w:tcW w:w="1387" w:type="dxa"/>
            <w:noWrap/>
            <w:vAlign w:val="center"/>
          </w:tcPr>
          <w:p w14:paraId="6F2510C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2762DCF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5889E55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N12</w:t>
            </w:r>
          </w:p>
        </w:tc>
        <w:tc>
          <w:tcPr>
            <w:tcW w:w="1843" w:type="dxa"/>
            <w:noWrap/>
            <w:vAlign w:val="center"/>
          </w:tcPr>
          <w:p w14:paraId="71C0E3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110-EC31D-ZM3</w:t>
            </w:r>
          </w:p>
        </w:tc>
        <w:tc>
          <w:tcPr>
            <w:tcW w:w="850" w:type="dxa"/>
            <w:vAlign w:val="center"/>
          </w:tcPr>
          <w:p w14:paraId="12501D1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9.00 </w:t>
            </w:r>
          </w:p>
        </w:tc>
        <w:tc>
          <w:tcPr>
            <w:tcW w:w="709" w:type="dxa"/>
            <w:noWrap/>
            <w:vAlign w:val="center"/>
          </w:tcPr>
          <w:p w14:paraId="5EB6C5F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36</w:t>
            </w:r>
          </w:p>
        </w:tc>
        <w:tc>
          <w:tcPr>
            <w:tcW w:w="912" w:type="dxa"/>
            <w:noWrap/>
            <w:vAlign w:val="center"/>
          </w:tcPr>
          <w:p w14:paraId="3D64B0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1.10 </w:t>
            </w:r>
          </w:p>
        </w:tc>
        <w:tc>
          <w:tcPr>
            <w:tcW w:w="850" w:type="dxa"/>
            <w:noWrap/>
            <w:vAlign w:val="center"/>
          </w:tcPr>
          <w:p w14:paraId="7A4DDD9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146.41 </w:t>
            </w:r>
          </w:p>
        </w:tc>
        <w:tc>
          <w:tcPr>
            <w:tcW w:w="851" w:type="dxa"/>
            <w:noWrap/>
            <w:vAlign w:val="center"/>
          </w:tcPr>
          <w:p w14:paraId="1718050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5E3CAD7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214.59 </w:t>
            </w:r>
          </w:p>
        </w:tc>
        <w:tc>
          <w:tcPr>
            <w:tcW w:w="1387" w:type="dxa"/>
            <w:noWrap/>
            <w:vAlign w:val="center"/>
          </w:tcPr>
          <w:p w14:paraId="443E84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566F91A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2BEB4DE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N13</w:t>
            </w:r>
          </w:p>
        </w:tc>
        <w:tc>
          <w:tcPr>
            <w:tcW w:w="1843" w:type="dxa"/>
            <w:noWrap/>
            <w:vAlign w:val="center"/>
          </w:tcPr>
          <w:p w14:paraId="321CF12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110-EC31D-J2</w:t>
            </w:r>
          </w:p>
        </w:tc>
        <w:tc>
          <w:tcPr>
            <w:tcW w:w="850" w:type="dxa"/>
            <w:vAlign w:val="center"/>
          </w:tcPr>
          <w:p w14:paraId="79AE6D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07F2429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912" w:type="dxa"/>
            <w:noWrap/>
            <w:vAlign w:val="center"/>
          </w:tcPr>
          <w:p w14:paraId="05AC1A7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6A14DC3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128.82 </w:t>
            </w:r>
          </w:p>
        </w:tc>
        <w:tc>
          <w:tcPr>
            <w:tcW w:w="851" w:type="dxa"/>
            <w:noWrap/>
            <w:vAlign w:val="center"/>
          </w:tcPr>
          <w:p w14:paraId="070CECB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 </w:t>
            </w:r>
          </w:p>
        </w:tc>
        <w:tc>
          <w:tcPr>
            <w:tcW w:w="931" w:type="dxa"/>
            <w:noWrap/>
            <w:vAlign w:val="center"/>
          </w:tcPr>
          <w:p w14:paraId="01CC3D1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234.22 </w:t>
            </w:r>
          </w:p>
        </w:tc>
        <w:tc>
          <w:tcPr>
            <w:tcW w:w="1387" w:type="dxa"/>
            <w:noWrap/>
            <w:vAlign w:val="center"/>
          </w:tcPr>
          <w:p w14:paraId="43B6BD5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2AB8E11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11A55F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N14</w:t>
            </w:r>
          </w:p>
        </w:tc>
        <w:tc>
          <w:tcPr>
            <w:tcW w:w="1843" w:type="dxa"/>
            <w:noWrap/>
            <w:vAlign w:val="center"/>
          </w:tcPr>
          <w:p w14:paraId="1B34735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110-EC31D-ZM3</w:t>
            </w:r>
          </w:p>
        </w:tc>
        <w:tc>
          <w:tcPr>
            <w:tcW w:w="850" w:type="dxa"/>
            <w:vAlign w:val="center"/>
          </w:tcPr>
          <w:p w14:paraId="301C1C2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6.00 </w:t>
            </w:r>
          </w:p>
        </w:tc>
        <w:tc>
          <w:tcPr>
            <w:tcW w:w="709" w:type="dxa"/>
            <w:noWrap/>
            <w:vAlign w:val="center"/>
          </w:tcPr>
          <w:p w14:paraId="6864C9B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21</w:t>
            </w:r>
          </w:p>
        </w:tc>
        <w:tc>
          <w:tcPr>
            <w:tcW w:w="912" w:type="dxa"/>
            <w:noWrap/>
            <w:vAlign w:val="center"/>
          </w:tcPr>
          <w:p w14:paraId="1CABDB6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1.10 </w:t>
            </w:r>
          </w:p>
        </w:tc>
        <w:tc>
          <w:tcPr>
            <w:tcW w:w="850" w:type="dxa"/>
            <w:noWrap/>
            <w:vAlign w:val="center"/>
          </w:tcPr>
          <w:p w14:paraId="4A246D7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82.81 </w:t>
            </w:r>
          </w:p>
        </w:tc>
        <w:tc>
          <w:tcPr>
            <w:tcW w:w="851" w:type="dxa"/>
            <w:noWrap/>
            <w:vAlign w:val="center"/>
          </w:tcPr>
          <w:p w14:paraId="1676241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03C6380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173.19 </w:t>
            </w:r>
          </w:p>
        </w:tc>
        <w:tc>
          <w:tcPr>
            <w:tcW w:w="1387" w:type="dxa"/>
            <w:noWrap/>
            <w:vAlign w:val="center"/>
          </w:tcPr>
          <w:p w14:paraId="6065FDC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02FE11E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62F3C93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N15</w:t>
            </w:r>
          </w:p>
        </w:tc>
        <w:tc>
          <w:tcPr>
            <w:tcW w:w="1843" w:type="dxa"/>
            <w:noWrap/>
            <w:vAlign w:val="center"/>
          </w:tcPr>
          <w:p w14:paraId="325F30B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110-EC31D-J2</w:t>
            </w:r>
          </w:p>
        </w:tc>
        <w:tc>
          <w:tcPr>
            <w:tcW w:w="850" w:type="dxa"/>
            <w:vAlign w:val="center"/>
          </w:tcPr>
          <w:p w14:paraId="03C117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7.00 </w:t>
            </w:r>
          </w:p>
        </w:tc>
        <w:tc>
          <w:tcPr>
            <w:tcW w:w="709" w:type="dxa"/>
            <w:noWrap/>
            <w:vAlign w:val="center"/>
          </w:tcPr>
          <w:p w14:paraId="10D08F6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21</w:t>
            </w:r>
          </w:p>
        </w:tc>
        <w:tc>
          <w:tcPr>
            <w:tcW w:w="912" w:type="dxa"/>
            <w:noWrap/>
            <w:vAlign w:val="center"/>
          </w:tcPr>
          <w:p w14:paraId="32CC34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1DFCC59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107.12 </w:t>
            </w:r>
          </w:p>
        </w:tc>
        <w:tc>
          <w:tcPr>
            <w:tcW w:w="851" w:type="dxa"/>
            <w:noWrap/>
            <w:vAlign w:val="center"/>
          </w:tcPr>
          <w:p w14:paraId="300E99F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 </w:t>
            </w:r>
          </w:p>
        </w:tc>
        <w:tc>
          <w:tcPr>
            <w:tcW w:w="931" w:type="dxa"/>
            <w:noWrap/>
            <w:vAlign w:val="center"/>
          </w:tcPr>
          <w:p w14:paraId="38330F7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218.26 </w:t>
            </w:r>
          </w:p>
        </w:tc>
        <w:tc>
          <w:tcPr>
            <w:tcW w:w="1387" w:type="dxa"/>
            <w:noWrap/>
            <w:vAlign w:val="center"/>
          </w:tcPr>
          <w:p w14:paraId="7415994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78EC5BB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2FB6BBB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N16</w:t>
            </w:r>
          </w:p>
        </w:tc>
        <w:tc>
          <w:tcPr>
            <w:tcW w:w="1843" w:type="dxa"/>
            <w:noWrap/>
            <w:vAlign w:val="center"/>
          </w:tcPr>
          <w:p w14:paraId="049AB3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w:t>
            </w:r>
          </w:p>
        </w:tc>
        <w:tc>
          <w:tcPr>
            <w:tcW w:w="850" w:type="dxa"/>
            <w:vAlign w:val="center"/>
          </w:tcPr>
          <w:p w14:paraId="7CECA7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6.00 </w:t>
            </w:r>
          </w:p>
        </w:tc>
        <w:tc>
          <w:tcPr>
            <w:tcW w:w="709" w:type="dxa"/>
            <w:noWrap/>
            <w:vAlign w:val="center"/>
          </w:tcPr>
          <w:p w14:paraId="3EC37B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w:t>
            </w:r>
          </w:p>
        </w:tc>
        <w:tc>
          <w:tcPr>
            <w:tcW w:w="912" w:type="dxa"/>
            <w:noWrap/>
            <w:vAlign w:val="center"/>
          </w:tcPr>
          <w:p w14:paraId="47C0B8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6F8864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87.42 </w:t>
            </w:r>
          </w:p>
        </w:tc>
        <w:tc>
          <w:tcPr>
            <w:tcW w:w="851" w:type="dxa"/>
            <w:noWrap/>
            <w:vAlign w:val="center"/>
          </w:tcPr>
          <w:p w14:paraId="1E495A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5C738C9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168.58 </w:t>
            </w:r>
          </w:p>
        </w:tc>
        <w:tc>
          <w:tcPr>
            <w:tcW w:w="1387" w:type="dxa"/>
            <w:noWrap/>
            <w:vAlign w:val="center"/>
          </w:tcPr>
          <w:p w14:paraId="7918EC9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64114FC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279E37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N17</w:t>
            </w:r>
          </w:p>
        </w:tc>
        <w:tc>
          <w:tcPr>
            <w:tcW w:w="1843" w:type="dxa"/>
            <w:noWrap/>
            <w:vAlign w:val="center"/>
          </w:tcPr>
          <w:p w14:paraId="04180D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110-EC31D-ZM3</w:t>
            </w:r>
          </w:p>
        </w:tc>
        <w:tc>
          <w:tcPr>
            <w:tcW w:w="850" w:type="dxa"/>
            <w:vAlign w:val="center"/>
          </w:tcPr>
          <w:p w14:paraId="4902397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723361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33</w:t>
            </w:r>
          </w:p>
        </w:tc>
        <w:tc>
          <w:tcPr>
            <w:tcW w:w="912" w:type="dxa"/>
            <w:noWrap/>
            <w:vAlign w:val="center"/>
          </w:tcPr>
          <w:p w14:paraId="5877701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1.10 </w:t>
            </w:r>
          </w:p>
        </w:tc>
        <w:tc>
          <w:tcPr>
            <w:tcW w:w="850" w:type="dxa"/>
            <w:noWrap/>
            <w:vAlign w:val="center"/>
          </w:tcPr>
          <w:p w14:paraId="0E9305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123.21 </w:t>
            </w:r>
          </w:p>
        </w:tc>
        <w:tc>
          <w:tcPr>
            <w:tcW w:w="851" w:type="dxa"/>
            <w:noWrap/>
            <w:vAlign w:val="center"/>
          </w:tcPr>
          <w:p w14:paraId="494C44D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1604233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200.79 </w:t>
            </w:r>
          </w:p>
        </w:tc>
        <w:tc>
          <w:tcPr>
            <w:tcW w:w="1387" w:type="dxa"/>
            <w:noWrap/>
            <w:vAlign w:val="center"/>
          </w:tcPr>
          <w:p w14:paraId="622B8D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415C9CA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5362A99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N18</w:t>
            </w:r>
          </w:p>
        </w:tc>
        <w:tc>
          <w:tcPr>
            <w:tcW w:w="1843" w:type="dxa"/>
            <w:noWrap/>
            <w:vAlign w:val="center"/>
          </w:tcPr>
          <w:p w14:paraId="01FE84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110-EC31D-J1</w:t>
            </w:r>
          </w:p>
        </w:tc>
        <w:tc>
          <w:tcPr>
            <w:tcW w:w="850" w:type="dxa"/>
            <w:vAlign w:val="center"/>
          </w:tcPr>
          <w:p w14:paraId="5D99B2B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385E0C4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912" w:type="dxa"/>
            <w:noWrap/>
            <w:vAlign w:val="center"/>
          </w:tcPr>
          <w:p w14:paraId="2088E6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670C58E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128.82 </w:t>
            </w:r>
          </w:p>
        </w:tc>
        <w:tc>
          <w:tcPr>
            <w:tcW w:w="851" w:type="dxa"/>
            <w:noWrap/>
            <w:vAlign w:val="center"/>
          </w:tcPr>
          <w:p w14:paraId="33A0FA5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 </w:t>
            </w:r>
          </w:p>
        </w:tc>
        <w:tc>
          <w:tcPr>
            <w:tcW w:w="931" w:type="dxa"/>
            <w:noWrap/>
            <w:vAlign w:val="center"/>
          </w:tcPr>
          <w:p w14:paraId="4383BFD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234.22 </w:t>
            </w:r>
          </w:p>
        </w:tc>
        <w:tc>
          <w:tcPr>
            <w:tcW w:w="1387" w:type="dxa"/>
            <w:noWrap/>
            <w:vAlign w:val="center"/>
          </w:tcPr>
          <w:p w14:paraId="471FFF7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34D5221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45F10C1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N19</w:t>
            </w:r>
          </w:p>
        </w:tc>
        <w:tc>
          <w:tcPr>
            <w:tcW w:w="1843" w:type="dxa"/>
            <w:noWrap/>
            <w:vAlign w:val="center"/>
          </w:tcPr>
          <w:p w14:paraId="0F5E14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110-EC31D-ZMK</w:t>
            </w:r>
          </w:p>
        </w:tc>
        <w:tc>
          <w:tcPr>
            <w:tcW w:w="850" w:type="dxa"/>
            <w:vAlign w:val="center"/>
          </w:tcPr>
          <w:p w14:paraId="794193D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10.00 </w:t>
            </w:r>
          </w:p>
        </w:tc>
        <w:tc>
          <w:tcPr>
            <w:tcW w:w="709" w:type="dxa"/>
            <w:noWrap/>
            <w:vAlign w:val="center"/>
          </w:tcPr>
          <w:p w14:paraId="2F126E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w:t>
            </w:r>
          </w:p>
        </w:tc>
        <w:tc>
          <w:tcPr>
            <w:tcW w:w="912" w:type="dxa"/>
            <w:noWrap/>
            <w:vAlign w:val="center"/>
          </w:tcPr>
          <w:p w14:paraId="7557076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1.10 </w:t>
            </w:r>
          </w:p>
        </w:tc>
        <w:tc>
          <w:tcPr>
            <w:tcW w:w="850" w:type="dxa"/>
            <w:noWrap/>
            <w:vAlign w:val="center"/>
          </w:tcPr>
          <w:p w14:paraId="019C325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171.61 </w:t>
            </w:r>
          </w:p>
        </w:tc>
        <w:tc>
          <w:tcPr>
            <w:tcW w:w="851" w:type="dxa"/>
            <w:noWrap/>
            <w:vAlign w:val="center"/>
          </w:tcPr>
          <w:p w14:paraId="04E008E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385A9B0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228.39 </w:t>
            </w:r>
          </w:p>
        </w:tc>
        <w:tc>
          <w:tcPr>
            <w:tcW w:w="1387" w:type="dxa"/>
            <w:noWrap/>
            <w:vAlign w:val="center"/>
          </w:tcPr>
          <w:p w14:paraId="4A3DCB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0D618B5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6D4E329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N20</w:t>
            </w:r>
          </w:p>
        </w:tc>
        <w:tc>
          <w:tcPr>
            <w:tcW w:w="1843" w:type="dxa"/>
            <w:noWrap/>
            <w:vAlign w:val="center"/>
          </w:tcPr>
          <w:p w14:paraId="16315827">
            <w:pPr>
              <w:widowControl/>
              <w:spacing w:line="240" w:lineRule="exact"/>
              <w:jc w:val="center"/>
              <w:rPr>
                <w:rFonts w:hint="default" w:ascii="Times New Roman" w:hAnsi="Times New Roman" w:eastAsia="仿宋_GB2312" w:cs="Times New Roman"/>
                <w:kern w:val="0"/>
                <w:szCs w:val="21"/>
                <w:lang w:val="en-US" w:eastAsia="zh-CN"/>
              </w:rPr>
            </w:pPr>
            <w:r>
              <w:rPr>
                <w:rFonts w:hint="default" w:ascii="Times New Roman" w:hAnsi="Times New Roman" w:eastAsia="仿宋_GB2312" w:cs="Times New Roman"/>
                <w:kern w:val="0"/>
                <w:szCs w:val="21"/>
              </w:rPr>
              <w:t>110-EC31D-Z</w:t>
            </w:r>
            <w:r>
              <w:rPr>
                <w:rFonts w:hint="default" w:ascii="Times New Roman" w:hAnsi="Times New Roman" w:eastAsia="仿宋_GB2312" w:cs="Times New Roman"/>
                <w:kern w:val="0"/>
                <w:szCs w:val="21"/>
                <w:lang w:eastAsia="zh-CN"/>
              </w:rPr>
              <w:t>m</w:t>
            </w:r>
            <w:r>
              <w:rPr>
                <w:rFonts w:hint="default" w:ascii="Times New Roman" w:hAnsi="Times New Roman" w:eastAsia="仿宋_GB2312" w:cs="Times New Roman"/>
                <w:kern w:val="0"/>
                <w:szCs w:val="21"/>
                <w:lang w:val="en-US" w:eastAsia="zh-CN"/>
              </w:rPr>
              <w:t>2</w:t>
            </w:r>
          </w:p>
        </w:tc>
        <w:tc>
          <w:tcPr>
            <w:tcW w:w="850" w:type="dxa"/>
            <w:vAlign w:val="center"/>
          </w:tcPr>
          <w:p w14:paraId="63D2414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6.00 </w:t>
            </w:r>
          </w:p>
        </w:tc>
        <w:tc>
          <w:tcPr>
            <w:tcW w:w="709" w:type="dxa"/>
            <w:noWrap/>
            <w:vAlign w:val="center"/>
          </w:tcPr>
          <w:p w14:paraId="26E256B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912" w:type="dxa"/>
            <w:noWrap/>
            <w:vAlign w:val="center"/>
          </w:tcPr>
          <w:p w14:paraId="3A87DC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1.10 </w:t>
            </w:r>
          </w:p>
        </w:tc>
        <w:tc>
          <w:tcPr>
            <w:tcW w:w="850" w:type="dxa"/>
            <w:noWrap/>
            <w:vAlign w:val="center"/>
          </w:tcPr>
          <w:p w14:paraId="29BE1DE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82.81 </w:t>
            </w:r>
          </w:p>
        </w:tc>
        <w:tc>
          <w:tcPr>
            <w:tcW w:w="851" w:type="dxa"/>
            <w:noWrap/>
            <w:vAlign w:val="center"/>
          </w:tcPr>
          <w:p w14:paraId="569705B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436F37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173.19 </w:t>
            </w:r>
          </w:p>
        </w:tc>
        <w:tc>
          <w:tcPr>
            <w:tcW w:w="1387" w:type="dxa"/>
            <w:noWrap/>
            <w:vAlign w:val="center"/>
          </w:tcPr>
          <w:p w14:paraId="2E9A6ED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48FD7CF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52AEEA7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N21</w:t>
            </w:r>
          </w:p>
        </w:tc>
        <w:tc>
          <w:tcPr>
            <w:tcW w:w="1843" w:type="dxa"/>
            <w:noWrap/>
            <w:vAlign w:val="center"/>
          </w:tcPr>
          <w:p w14:paraId="3E1B05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110-EC31D-J1</w:t>
            </w:r>
          </w:p>
        </w:tc>
        <w:tc>
          <w:tcPr>
            <w:tcW w:w="850" w:type="dxa"/>
            <w:vAlign w:val="center"/>
          </w:tcPr>
          <w:p w14:paraId="6E1CF1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3295682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912" w:type="dxa"/>
            <w:noWrap/>
            <w:vAlign w:val="center"/>
          </w:tcPr>
          <w:p w14:paraId="5267DCE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51AA5AC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128.82 </w:t>
            </w:r>
          </w:p>
        </w:tc>
        <w:tc>
          <w:tcPr>
            <w:tcW w:w="851" w:type="dxa"/>
            <w:noWrap/>
            <w:vAlign w:val="center"/>
          </w:tcPr>
          <w:p w14:paraId="5A1729B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 </w:t>
            </w:r>
          </w:p>
        </w:tc>
        <w:tc>
          <w:tcPr>
            <w:tcW w:w="931" w:type="dxa"/>
            <w:noWrap/>
            <w:vAlign w:val="center"/>
          </w:tcPr>
          <w:p w14:paraId="699F85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234.22 </w:t>
            </w:r>
          </w:p>
        </w:tc>
        <w:tc>
          <w:tcPr>
            <w:tcW w:w="1387" w:type="dxa"/>
            <w:noWrap/>
            <w:vAlign w:val="center"/>
          </w:tcPr>
          <w:p w14:paraId="7B097E9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r w14:paraId="296E3E8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95" w:type="dxa"/>
            <w:noWrap/>
            <w:vAlign w:val="center"/>
          </w:tcPr>
          <w:p w14:paraId="5ADACCE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N22</w:t>
            </w:r>
          </w:p>
        </w:tc>
        <w:tc>
          <w:tcPr>
            <w:tcW w:w="1843" w:type="dxa"/>
            <w:noWrap/>
            <w:vAlign w:val="center"/>
          </w:tcPr>
          <w:p w14:paraId="3CD25F6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110-EC31S-DJC</w:t>
            </w:r>
          </w:p>
        </w:tc>
        <w:tc>
          <w:tcPr>
            <w:tcW w:w="850" w:type="dxa"/>
            <w:vAlign w:val="center"/>
          </w:tcPr>
          <w:p w14:paraId="0D31022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8.00 </w:t>
            </w:r>
          </w:p>
        </w:tc>
        <w:tc>
          <w:tcPr>
            <w:tcW w:w="709" w:type="dxa"/>
            <w:noWrap/>
            <w:vAlign w:val="center"/>
          </w:tcPr>
          <w:p w14:paraId="5A75E0A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21</w:t>
            </w:r>
          </w:p>
        </w:tc>
        <w:tc>
          <w:tcPr>
            <w:tcW w:w="912" w:type="dxa"/>
            <w:noWrap/>
            <w:vAlign w:val="center"/>
          </w:tcPr>
          <w:p w14:paraId="13F9735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c>
          <w:tcPr>
            <w:tcW w:w="850" w:type="dxa"/>
            <w:noWrap/>
            <w:vAlign w:val="center"/>
          </w:tcPr>
          <w:p w14:paraId="418AAC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128.82 </w:t>
            </w:r>
          </w:p>
        </w:tc>
        <w:tc>
          <w:tcPr>
            <w:tcW w:w="851" w:type="dxa"/>
            <w:noWrap/>
            <w:vAlign w:val="center"/>
          </w:tcPr>
          <w:p w14:paraId="2B7B79E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1.00 </w:t>
            </w:r>
          </w:p>
        </w:tc>
        <w:tc>
          <w:tcPr>
            <w:tcW w:w="931" w:type="dxa"/>
            <w:noWrap/>
            <w:vAlign w:val="center"/>
          </w:tcPr>
          <w:p w14:paraId="4E37020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400.18 </w:t>
            </w:r>
          </w:p>
        </w:tc>
        <w:tc>
          <w:tcPr>
            <w:tcW w:w="1387" w:type="dxa"/>
            <w:noWrap/>
            <w:vAlign w:val="center"/>
          </w:tcPr>
          <w:p w14:paraId="4ADD5B5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挖孔桩基础</w:t>
            </w:r>
          </w:p>
        </w:tc>
      </w:tr>
    </w:tbl>
    <w:p w14:paraId="306DE48C">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塔基基础规划与设计</w:t>
      </w:r>
    </w:p>
    <w:p w14:paraId="24B0896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本工程结合现场地形、工程地质及水文情况以及铁塔型式，主要采用挖孔桩基础，铁塔与基础采用地脚螺栓连接。</w:t>
      </w:r>
    </w:p>
    <w:p w14:paraId="76A194B4">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表2-7  永乐-黄草坪110kV线路工程基础型式一览表</w:t>
      </w:r>
    </w:p>
    <w:tbl>
      <w:tblPr>
        <w:tblStyle w:val="23"/>
        <w:tblW w:w="4998"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855"/>
        <w:gridCol w:w="1161"/>
        <w:gridCol w:w="1161"/>
        <w:gridCol w:w="941"/>
        <w:gridCol w:w="1052"/>
        <w:gridCol w:w="1408"/>
        <w:gridCol w:w="941"/>
      </w:tblGrid>
      <w:tr w14:paraId="5AE892B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tblHeader/>
          <w:jc w:val="center"/>
        </w:trPr>
        <w:tc>
          <w:tcPr>
            <w:tcW w:w="1855" w:type="dxa"/>
            <w:tcBorders>
              <w:top w:val="double" w:color="000000" w:sz="4" w:space="0"/>
              <w:left w:val="double" w:color="000000" w:sz="4" w:space="0"/>
              <w:tl2br w:val="nil"/>
              <w:tr2bl w:val="nil"/>
            </w:tcBorders>
            <w:shd w:val="clear" w:color="auto" w:fill="FFFFFF"/>
            <w:vAlign w:val="center"/>
          </w:tcPr>
          <w:p w14:paraId="3E731A00">
            <w:pPr>
              <w:keepNext w:val="0"/>
              <w:keepLines w:val="0"/>
              <w:widowControl/>
              <w:suppressLineNumbers w:val="0"/>
              <w:spacing w:line="240" w:lineRule="exact"/>
              <w:jc w:val="center"/>
              <w:textAlignment w:val="auto"/>
              <w:rPr>
                <w:rFonts w:hint="default" w:ascii="Times New Roman" w:hAnsi="Times New Roman" w:eastAsia="仿宋_GB2312" w:cs="Times New Roman"/>
                <w:b w:val="0"/>
                <w:bCs w:val="0"/>
                <w:i w:val="0"/>
                <w:iCs w:val="0"/>
                <w:color w:val="auto"/>
                <w:kern w:val="0"/>
                <w:sz w:val="21"/>
                <w:szCs w:val="21"/>
                <w:u w:val="none"/>
              </w:rPr>
            </w:pPr>
            <w:r>
              <w:rPr>
                <w:rFonts w:hint="default" w:ascii="Times New Roman" w:hAnsi="Times New Roman" w:eastAsia="仿宋_GB2312" w:cs="Times New Roman"/>
                <w:kern w:val="0"/>
                <w:szCs w:val="21"/>
              </w:rPr>
              <w:t>基础形式</w:t>
            </w:r>
          </w:p>
        </w:tc>
        <w:tc>
          <w:tcPr>
            <w:tcW w:w="1161" w:type="dxa"/>
            <w:tcBorders>
              <w:top w:val="double" w:color="000000" w:sz="4" w:space="0"/>
              <w:tl2br w:val="nil"/>
              <w:tr2bl w:val="nil"/>
            </w:tcBorders>
            <w:shd w:val="clear" w:color="auto" w:fill="FFFFFF"/>
            <w:vAlign w:val="center"/>
          </w:tcPr>
          <w:p w14:paraId="704C81EC">
            <w:pPr>
              <w:keepNext w:val="0"/>
              <w:keepLines w:val="0"/>
              <w:widowControl/>
              <w:suppressLineNumbers w:val="0"/>
              <w:spacing w:line="240" w:lineRule="exact"/>
              <w:jc w:val="center"/>
              <w:textAlignment w:val="auto"/>
              <w:rPr>
                <w:rFonts w:hint="default" w:ascii="Times New Roman" w:hAnsi="Times New Roman" w:eastAsia="仿宋_GB2312" w:cs="Times New Roman"/>
                <w:b w:val="0"/>
                <w:bCs w:val="0"/>
                <w:i w:val="0"/>
                <w:iCs w:val="0"/>
                <w:color w:val="auto"/>
                <w:kern w:val="0"/>
                <w:sz w:val="21"/>
                <w:szCs w:val="21"/>
                <w:u w:val="none"/>
              </w:rPr>
            </w:pPr>
            <w:r>
              <w:rPr>
                <w:rFonts w:hint="default" w:ascii="Times New Roman" w:hAnsi="Times New Roman" w:eastAsia="仿宋_GB2312" w:cs="Times New Roman"/>
                <w:kern w:val="0"/>
                <w:szCs w:val="21"/>
              </w:rPr>
              <w:t>数量</w:t>
            </w:r>
            <w:r>
              <w:rPr>
                <w:rFonts w:hint="default" w:ascii="Times New Roman" w:hAnsi="Times New Roman" w:eastAsia="仿宋_GB2312" w:cs="Times New Roman"/>
                <w:kern w:val="0"/>
                <w:szCs w:val="21"/>
              </w:rPr>
              <w:br w:type="textWrapping"/>
            </w:r>
            <w:r>
              <w:rPr>
                <w:rFonts w:hint="default" w:ascii="Times New Roman" w:hAnsi="Times New Roman" w:eastAsia="仿宋_GB2312" w:cs="Times New Roman"/>
                <w:kern w:val="0"/>
                <w:szCs w:val="21"/>
              </w:rPr>
              <w:t>（个）</w:t>
            </w:r>
          </w:p>
        </w:tc>
        <w:tc>
          <w:tcPr>
            <w:tcW w:w="1161" w:type="dxa"/>
            <w:tcBorders>
              <w:top w:val="double" w:color="000000" w:sz="4" w:space="0"/>
              <w:tl2br w:val="nil"/>
              <w:tr2bl w:val="nil"/>
            </w:tcBorders>
            <w:shd w:val="clear" w:color="auto" w:fill="FFFFFF"/>
            <w:vAlign w:val="center"/>
          </w:tcPr>
          <w:p w14:paraId="6531FFD1">
            <w:pPr>
              <w:keepNext w:val="0"/>
              <w:keepLines w:val="0"/>
              <w:widowControl/>
              <w:suppressLineNumbers w:val="0"/>
              <w:spacing w:line="240" w:lineRule="exact"/>
              <w:jc w:val="center"/>
              <w:textAlignment w:val="auto"/>
              <w:rPr>
                <w:rFonts w:hint="default" w:ascii="Times New Roman" w:hAnsi="Times New Roman" w:eastAsia="仿宋_GB2312" w:cs="Times New Roman"/>
                <w:b w:val="0"/>
                <w:bCs w:val="0"/>
                <w:i w:val="0"/>
                <w:iCs w:val="0"/>
                <w:color w:val="auto"/>
                <w:kern w:val="0"/>
                <w:sz w:val="21"/>
                <w:szCs w:val="21"/>
                <w:u w:val="none"/>
              </w:rPr>
            </w:pPr>
            <w:r>
              <w:rPr>
                <w:rFonts w:hint="default" w:ascii="Times New Roman" w:hAnsi="Times New Roman" w:eastAsia="仿宋_GB2312" w:cs="Times New Roman"/>
                <w:kern w:val="0"/>
                <w:szCs w:val="21"/>
              </w:rPr>
              <w:t>钢筋</w:t>
            </w:r>
            <w:r>
              <w:rPr>
                <w:rFonts w:hint="default" w:ascii="Times New Roman" w:hAnsi="Times New Roman" w:eastAsia="仿宋_GB2312" w:cs="Times New Roman"/>
                <w:kern w:val="0"/>
                <w:szCs w:val="21"/>
              </w:rPr>
              <w:br w:type="textWrapping"/>
            </w:r>
            <w:r>
              <w:rPr>
                <w:rFonts w:hint="default" w:ascii="Times New Roman" w:hAnsi="Times New Roman" w:eastAsia="仿宋_GB2312" w:cs="Times New Roman"/>
                <w:kern w:val="0"/>
                <w:szCs w:val="21"/>
              </w:rPr>
              <w:t>总计（kg）</w:t>
            </w:r>
          </w:p>
        </w:tc>
        <w:tc>
          <w:tcPr>
            <w:tcW w:w="941" w:type="dxa"/>
            <w:tcBorders>
              <w:top w:val="double" w:color="000000" w:sz="4" w:space="0"/>
              <w:tl2br w:val="nil"/>
              <w:tr2bl w:val="nil"/>
            </w:tcBorders>
            <w:shd w:val="clear" w:color="auto" w:fill="FFFFFF"/>
            <w:vAlign w:val="center"/>
          </w:tcPr>
          <w:p w14:paraId="02C4B592">
            <w:pPr>
              <w:keepNext w:val="0"/>
              <w:keepLines w:val="0"/>
              <w:widowControl/>
              <w:suppressLineNumbers w:val="0"/>
              <w:spacing w:line="240" w:lineRule="exact"/>
              <w:jc w:val="center"/>
              <w:textAlignment w:val="auto"/>
              <w:rPr>
                <w:rFonts w:hint="default" w:ascii="Times New Roman" w:hAnsi="Times New Roman" w:eastAsia="仿宋_GB2312" w:cs="Times New Roman"/>
                <w:b w:val="0"/>
                <w:bCs w:val="0"/>
                <w:i w:val="0"/>
                <w:iCs w:val="0"/>
                <w:color w:val="auto"/>
                <w:kern w:val="0"/>
                <w:sz w:val="21"/>
                <w:szCs w:val="21"/>
                <w:u w:val="none"/>
              </w:rPr>
            </w:pPr>
            <w:r>
              <w:rPr>
                <w:rFonts w:hint="default" w:ascii="Times New Roman" w:hAnsi="Times New Roman" w:eastAsia="仿宋_GB2312" w:cs="Times New Roman"/>
                <w:kern w:val="0"/>
                <w:szCs w:val="21"/>
              </w:rPr>
              <w:t>HPB300总计（kg）</w:t>
            </w:r>
          </w:p>
        </w:tc>
        <w:tc>
          <w:tcPr>
            <w:tcW w:w="1052" w:type="dxa"/>
            <w:tcBorders>
              <w:top w:val="double" w:color="000000" w:sz="4" w:space="0"/>
              <w:tl2br w:val="nil"/>
              <w:tr2bl w:val="nil"/>
            </w:tcBorders>
            <w:shd w:val="clear" w:color="auto" w:fill="FFFFFF"/>
            <w:vAlign w:val="center"/>
          </w:tcPr>
          <w:p w14:paraId="39CC544C">
            <w:pPr>
              <w:keepNext w:val="0"/>
              <w:keepLines w:val="0"/>
              <w:widowControl/>
              <w:suppressLineNumbers w:val="0"/>
              <w:spacing w:line="240" w:lineRule="exact"/>
              <w:jc w:val="center"/>
              <w:textAlignment w:val="auto"/>
              <w:rPr>
                <w:rFonts w:hint="default" w:ascii="Times New Roman" w:hAnsi="Times New Roman" w:eastAsia="仿宋_GB2312" w:cs="Times New Roman"/>
                <w:b w:val="0"/>
                <w:bCs w:val="0"/>
                <w:i w:val="0"/>
                <w:iCs w:val="0"/>
                <w:color w:val="auto"/>
                <w:kern w:val="0"/>
                <w:sz w:val="21"/>
                <w:szCs w:val="21"/>
                <w:u w:val="none"/>
              </w:rPr>
            </w:pPr>
            <w:r>
              <w:rPr>
                <w:rFonts w:hint="default" w:ascii="Times New Roman" w:hAnsi="Times New Roman" w:eastAsia="仿宋_GB2312" w:cs="Times New Roman"/>
                <w:kern w:val="0"/>
                <w:szCs w:val="21"/>
              </w:rPr>
              <w:t>HRP400总计（kg）</w:t>
            </w:r>
          </w:p>
        </w:tc>
        <w:tc>
          <w:tcPr>
            <w:tcW w:w="1408" w:type="dxa"/>
            <w:tcBorders>
              <w:top w:val="double" w:color="000000" w:sz="4" w:space="0"/>
              <w:tl2br w:val="nil"/>
              <w:tr2bl w:val="nil"/>
            </w:tcBorders>
            <w:shd w:val="clear" w:color="auto" w:fill="FFFFFF"/>
            <w:vAlign w:val="center"/>
          </w:tcPr>
          <w:p w14:paraId="55DC38F4">
            <w:pPr>
              <w:keepNext w:val="0"/>
              <w:keepLines w:val="0"/>
              <w:widowControl/>
              <w:suppressLineNumbers w:val="0"/>
              <w:spacing w:line="240" w:lineRule="exact"/>
              <w:jc w:val="center"/>
              <w:textAlignment w:val="auto"/>
              <w:rPr>
                <w:rFonts w:hint="default" w:ascii="Times New Roman" w:hAnsi="Times New Roman" w:eastAsia="仿宋_GB2312" w:cs="Times New Roman"/>
                <w:b w:val="0"/>
                <w:bCs w:val="0"/>
                <w:i w:val="0"/>
                <w:iCs w:val="0"/>
                <w:color w:val="auto"/>
                <w:kern w:val="0"/>
                <w:sz w:val="21"/>
                <w:szCs w:val="21"/>
                <w:u w:val="none"/>
              </w:rPr>
            </w:pPr>
            <w:r>
              <w:rPr>
                <w:rFonts w:hint="default" w:ascii="Times New Roman" w:hAnsi="Times New Roman" w:eastAsia="仿宋_GB2312" w:cs="Times New Roman"/>
                <w:kern w:val="0"/>
                <w:szCs w:val="21"/>
              </w:rPr>
              <w:t>C25总计（</w:t>
            </w:r>
            <w:r>
              <w:rPr>
                <w:rFonts w:hint="default" w:ascii="Times New Roman" w:hAnsi="Times New Roman" w:eastAsia="仿宋_GB2312" w:cs="Times New Roman"/>
                <w:kern w:val="0"/>
                <w:szCs w:val="21"/>
                <w:lang w:eastAsia="zh-CN"/>
              </w:rPr>
              <w:t>m³</w:t>
            </w:r>
            <w:r>
              <w:rPr>
                <w:rFonts w:hint="default" w:ascii="Times New Roman" w:hAnsi="Times New Roman" w:eastAsia="仿宋_GB2312" w:cs="Times New Roman"/>
                <w:kern w:val="0"/>
                <w:szCs w:val="21"/>
              </w:rPr>
              <w:t>）</w:t>
            </w:r>
          </w:p>
        </w:tc>
        <w:tc>
          <w:tcPr>
            <w:tcW w:w="941" w:type="dxa"/>
            <w:tcBorders>
              <w:top w:val="double" w:color="000000" w:sz="4" w:space="0"/>
              <w:right w:val="double" w:color="000000" w:sz="4" w:space="0"/>
              <w:tl2br w:val="nil"/>
              <w:tr2bl w:val="nil"/>
            </w:tcBorders>
            <w:shd w:val="clear" w:color="auto" w:fill="FFFFFF"/>
            <w:vAlign w:val="center"/>
          </w:tcPr>
          <w:p w14:paraId="73DD492E">
            <w:pPr>
              <w:keepNext w:val="0"/>
              <w:keepLines w:val="0"/>
              <w:widowControl/>
              <w:suppressLineNumbers w:val="0"/>
              <w:spacing w:line="240" w:lineRule="exact"/>
              <w:jc w:val="center"/>
              <w:textAlignment w:val="auto"/>
              <w:rPr>
                <w:rFonts w:hint="default" w:ascii="Times New Roman" w:hAnsi="Times New Roman" w:eastAsia="仿宋_GB2312" w:cs="Times New Roman"/>
                <w:b w:val="0"/>
                <w:bCs w:val="0"/>
                <w:i w:val="0"/>
                <w:iCs w:val="0"/>
                <w:color w:val="auto"/>
                <w:kern w:val="0"/>
                <w:sz w:val="21"/>
                <w:szCs w:val="21"/>
                <w:u w:val="none"/>
              </w:rPr>
            </w:pPr>
            <w:r>
              <w:rPr>
                <w:rFonts w:hint="default" w:ascii="Times New Roman" w:hAnsi="Times New Roman" w:eastAsia="仿宋_GB2312" w:cs="Times New Roman"/>
                <w:kern w:val="0"/>
                <w:szCs w:val="21"/>
              </w:rPr>
              <w:t>C15总计（</w:t>
            </w:r>
            <w:r>
              <w:rPr>
                <w:rFonts w:hint="default" w:ascii="Times New Roman" w:hAnsi="Times New Roman" w:eastAsia="仿宋_GB2312" w:cs="Times New Roman"/>
                <w:kern w:val="0"/>
                <w:szCs w:val="21"/>
                <w:lang w:eastAsia="zh-CN"/>
              </w:rPr>
              <w:t>m³</w:t>
            </w:r>
            <w:r>
              <w:rPr>
                <w:rFonts w:hint="default" w:ascii="Times New Roman" w:hAnsi="Times New Roman" w:eastAsia="仿宋_GB2312" w:cs="Times New Roman"/>
                <w:kern w:val="0"/>
                <w:szCs w:val="21"/>
              </w:rPr>
              <w:t>）</w:t>
            </w:r>
          </w:p>
        </w:tc>
      </w:tr>
      <w:tr w14:paraId="5076853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3411A8D7">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WKJ0950 H=0.2</w:t>
            </w:r>
          </w:p>
        </w:tc>
        <w:tc>
          <w:tcPr>
            <w:tcW w:w="681" w:type="pct"/>
            <w:tcBorders>
              <w:tl2br w:val="nil"/>
              <w:tr2bl w:val="nil"/>
            </w:tcBorders>
            <w:shd w:val="clear" w:color="auto" w:fill="FFFFFF"/>
            <w:noWrap/>
            <w:vAlign w:val="center"/>
          </w:tcPr>
          <w:p w14:paraId="2C03C690">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19</w:t>
            </w:r>
          </w:p>
        </w:tc>
        <w:tc>
          <w:tcPr>
            <w:tcW w:w="681" w:type="pct"/>
            <w:tcBorders>
              <w:tl2br w:val="nil"/>
              <w:tr2bl w:val="nil"/>
            </w:tcBorders>
            <w:shd w:val="clear" w:color="auto" w:fill="FFFFFF"/>
            <w:vAlign w:val="center"/>
          </w:tcPr>
          <w:p w14:paraId="2E3BF06B">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4670.2</w:t>
            </w:r>
          </w:p>
        </w:tc>
        <w:tc>
          <w:tcPr>
            <w:tcW w:w="552" w:type="pct"/>
            <w:tcBorders>
              <w:tl2br w:val="nil"/>
              <w:tr2bl w:val="nil"/>
            </w:tcBorders>
            <w:shd w:val="clear" w:color="auto" w:fill="FFFFFF"/>
            <w:vAlign w:val="center"/>
          </w:tcPr>
          <w:p w14:paraId="324208D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1195.48</w:t>
            </w:r>
          </w:p>
        </w:tc>
        <w:tc>
          <w:tcPr>
            <w:tcW w:w="617" w:type="pct"/>
            <w:tcBorders>
              <w:tl2br w:val="nil"/>
              <w:tr2bl w:val="nil"/>
            </w:tcBorders>
            <w:shd w:val="clear" w:color="auto" w:fill="FFFFFF"/>
            <w:vAlign w:val="center"/>
          </w:tcPr>
          <w:p w14:paraId="13FACACF">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3474.72</w:t>
            </w:r>
          </w:p>
        </w:tc>
        <w:tc>
          <w:tcPr>
            <w:tcW w:w="826" w:type="pct"/>
            <w:tcBorders>
              <w:tl2br w:val="nil"/>
              <w:tr2bl w:val="nil"/>
            </w:tcBorders>
            <w:shd w:val="clear" w:color="auto" w:fill="FFFFFF"/>
            <w:vAlign w:val="center"/>
          </w:tcPr>
          <w:p w14:paraId="3C1A707F">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62.852</w:t>
            </w:r>
          </w:p>
        </w:tc>
        <w:tc>
          <w:tcPr>
            <w:tcW w:w="552" w:type="pct"/>
            <w:tcBorders>
              <w:right w:val="double" w:color="000000" w:sz="4" w:space="0"/>
              <w:tl2br w:val="nil"/>
              <w:tr2bl w:val="nil"/>
            </w:tcBorders>
            <w:shd w:val="clear" w:color="auto" w:fill="FFFFFF"/>
            <w:vAlign w:val="center"/>
          </w:tcPr>
          <w:p w14:paraId="005F66A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3.61</w:t>
            </w:r>
          </w:p>
        </w:tc>
      </w:tr>
      <w:tr w14:paraId="03B1CA0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7517EC5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WKJ0950 H=0.6</w:t>
            </w:r>
          </w:p>
        </w:tc>
        <w:tc>
          <w:tcPr>
            <w:tcW w:w="681" w:type="pct"/>
            <w:tcBorders>
              <w:tl2br w:val="nil"/>
              <w:tr2bl w:val="nil"/>
            </w:tcBorders>
            <w:shd w:val="clear" w:color="auto" w:fill="FFFFFF"/>
            <w:noWrap/>
            <w:vAlign w:val="center"/>
          </w:tcPr>
          <w:p w14:paraId="2872F92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w:t>
            </w:r>
          </w:p>
        </w:tc>
        <w:tc>
          <w:tcPr>
            <w:tcW w:w="681" w:type="pct"/>
            <w:tcBorders>
              <w:tl2br w:val="nil"/>
              <w:tr2bl w:val="nil"/>
            </w:tcBorders>
            <w:shd w:val="clear" w:color="auto" w:fill="FFFFFF"/>
            <w:vAlign w:val="center"/>
          </w:tcPr>
          <w:p w14:paraId="76346F7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530.4</w:t>
            </w:r>
          </w:p>
        </w:tc>
        <w:tc>
          <w:tcPr>
            <w:tcW w:w="552" w:type="pct"/>
            <w:tcBorders>
              <w:tl2br w:val="nil"/>
              <w:tr2bl w:val="nil"/>
            </w:tcBorders>
            <w:shd w:val="clear" w:color="auto" w:fill="FFFFFF"/>
            <w:vAlign w:val="center"/>
          </w:tcPr>
          <w:p w14:paraId="31757E6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135.84</w:t>
            </w:r>
          </w:p>
        </w:tc>
        <w:tc>
          <w:tcPr>
            <w:tcW w:w="617" w:type="pct"/>
            <w:tcBorders>
              <w:tl2br w:val="nil"/>
              <w:tr2bl w:val="nil"/>
            </w:tcBorders>
            <w:shd w:val="clear" w:color="auto" w:fill="FFFFFF"/>
            <w:vAlign w:val="center"/>
          </w:tcPr>
          <w:p w14:paraId="646250D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394.56</w:t>
            </w:r>
          </w:p>
        </w:tc>
        <w:tc>
          <w:tcPr>
            <w:tcW w:w="826" w:type="pct"/>
            <w:tcBorders>
              <w:tl2br w:val="nil"/>
              <w:tr2bl w:val="nil"/>
            </w:tcBorders>
            <w:shd w:val="clear" w:color="auto" w:fill="FFFFFF"/>
            <w:vAlign w:val="center"/>
          </w:tcPr>
          <w:p w14:paraId="3A5A40D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7.126</w:t>
            </w:r>
          </w:p>
        </w:tc>
        <w:tc>
          <w:tcPr>
            <w:tcW w:w="552" w:type="pct"/>
            <w:tcBorders>
              <w:right w:val="double" w:color="000000" w:sz="4" w:space="0"/>
              <w:tl2br w:val="nil"/>
              <w:tr2bl w:val="nil"/>
            </w:tcBorders>
            <w:shd w:val="clear" w:color="auto" w:fill="FFFFFF"/>
            <w:vAlign w:val="center"/>
          </w:tcPr>
          <w:p w14:paraId="40656983">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0.38</w:t>
            </w:r>
          </w:p>
        </w:tc>
      </w:tr>
      <w:tr w14:paraId="7529FBA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514C061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WKJ0950 H=1.0</w:t>
            </w:r>
          </w:p>
        </w:tc>
        <w:tc>
          <w:tcPr>
            <w:tcW w:w="681" w:type="pct"/>
            <w:tcBorders>
              <w:tl2br w:val="nil"/>
              <w:tr2bl w:val="nil"/>
            </w:tcBorders>
            <w:shd w:val="clear" w:color="auto" w:fill="FFFFFF"/>
            <w:noWrap/>
            <w:vAlign w:val="center"/>
          </w:tcPr>
          <w:p w14:paraId="76FA2E8F">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w:t>
            </w:r>
          </w:p>
        </w:tc>
        <w:tc>
          <w:tcPr>
            <w:tcW w:w="681" w:type="pct"/>
            <w:tcBorders>
              <w:tl2br w:val="nil"/>
              <w:tr2bl w:val="nil"/>
            </w:tcBorders>
            <w:shd w:val="clear" w:color="auto" w:fill="FFFFFF"/>
            <w:vAlign w:val="center"/>
          </w:tcPr>
          <w:p w14:paraId="65027E48">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844.56</w:t>
            </w:r>
          </w:p>
        </w:tc>
        <w:tc>
          <w:tcPr>
            <w:tcW w:w="552" w:type="pct"/>
            <w:tcBorders>
              <w:tl2br w:val="nil"/>
              <w:tr2bl w:val="nil"/>
            </w:tcBorders>
            <w:shd w:val="clear" w:color="auto" w:fill="FFFFFF"/>
            <w:vAlign w:val="center"/>
          </w:tcPr>
          <w:p w14:paraId="01D26433">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209.52</w:t>
            </w:r>
          </w:p>
        </w:tc>
        <w:tc>
          <w:tcPr>
            <w:tcW w:w="617" w:type="pct"/>
            <w:tcBorders>
              <w:tl2br w:val="nil"/>
              <w:tr2bl w:val="nil"/>
            </w:tcBorders>
            <w:shd w:val="clear" w:color="auto" w:fill="FFFFFF"/>
            <w:vAlign w:val="center"/>
          </w:tcPr>
          <w:p w14:paraId="336EE6E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635.04</w:t>
            </w:r>
          </w:p>
        </w:tc>
        <w:tc>
          <w:tcPr>
            <w:tcW w:w="826" w:type="pct"/>
            <w:tcBorders>
              <w:tl2br w:val="nil"/>
              <w:tr2bl w:val="nil"/>
            </w:tcBorders>
            <w:shd w:val="clear" w:color="auto" w:fill="FFFFFF"/>
            <w:vAlign w:val="center"/>
          </w:tcPr>
          <w:p w14:paraId="79046F8B">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11.451</w:t>
            </w:r>
          </w:p>
        </w:tc>
        <w:tc>
          <w:tcPr>
            <w:tcW w:w="552" w:type="pct"/>
            <w:tcBorders>
              <w:right w:val="double" w:color="000000" w:sz="4" w:space="0"/>
              <w:tl2br w:val="nil"/>
              <w:tr2bl w:val="nil"/>
            </w:tcBorders>
            <w:shd w:val="clear" w:color="auto" w:fill="FFFFFF"/>
            <w:vAlign w:val="center"/>
          </w:tcPr>
          <w:p w14:paraId="0DC9154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0.57</w:t>
            </w:r>
          </w:p>
        </w:tc>
      </w:tr>
      <w:tr w14:paraId="241D1EE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2F63FC1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WKJ0950 H=1.5</w:t>
            </w:r>
          </w:p>
        </w:tc>
        <w:tc>
          <w:tcPr>
            <w:tcW w:w="681" w:type="pct"/>
            <w:tcBorders>
              <w:tl2br w:val="nil"/>
              <w:tr2bl w:val="nil"/>
            </w:tcBorders>
            <w:shd w:val="clear" w:color="auto" w:fill="FFFFFF"/>
            <w:noWrap/>
            <w:vAlign w:val="center"/>
          </w:tcPr>
          <w:p w14:paraId="5EF3DF2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w:t>
            </w:r>
          </w:p>
        </w:tc>
        <w:tc>
          <w:tcPr>
            <w:tcW w:w="681" w:type="pct"/>
            <w:tcBorders>
              <w:tl2br w:val="nil"/>
              <w:tr2bl w:val="nil"/>
            </w:tcBorders>
            <w:shd w:val="clear" w:color="auto" w:fill="FFFFFF"/>
            <w:vAlign w:val="center"/>
          </w:tcPr>
          <w:p w14:paraId="03C20E7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615.06</w:t>
            </w:r>
          </w:p>
        </w:tc>
        <w:tc>
          <w:tcPr>
            <w:tcW w:w="552" w:type="pct"/>
            <w:tcBorders>
              <w:tl2br w:val="nil"/>
              <w:tr2bl w:val="nil"/>
            </w:tcBorders>
            <w:shd w:val="clear" w:color="auto" w:fill="FFFFFF"/>
            <w:vAlign w:val="center"/>
          </w:tcPr>
          <w:p w14:paraId="30FD2E8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144.5</w:t>
            </w:r>
          </w:p>
        </w:tc>
        <w:tc>
          <w:tcPr>
            <w:tcW w:w="617" w:type="pct"/>
            <w:tcBorders>
              <w:tl2br w:val="nil"/>
              <w:tr2bl w:val="nil"/>
            </w:tcBorders>
            <w:shd w:val="clear" w:color="auto" w:fill="FFFFFF"/>
            <w:vAlign w:val="center"/>
          </w:tcPr>
          <w:p w14:paraId="12B3EB17">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470.56</w:t>
            </w:r>
          </w:p>
        </w:tc>
        <w:tc>
          <w:tcPr>
            <w:tcW w:w="826" w:type="pct"/>
            <w:tcBorders>
              <w:tl2br w:val="nil"/>
              <w:tr2bl w:val="nil"/>
            </w:tcBorders>
            <w:shd w:val="clear" w:color="auto" w:fill="FFFFFF"/>
            <w:vAlign w:val="center"/>
          </w:tcPr>
          <w:p w14:paraId="430AECB3">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8.27</w:t>
            </w:r>
          </w:p>
        </w:tc>
        <w:tc>
          <w:tcPr>
            <w:tcW w:w="552" w:type="pct"/>
            <w:tcBorders>
              <w:right w:val="double" w:color="000000" w:sz="4" w:space="0"/>
              <w:tl2br w:val="nil"/>
              <w:tr2bl w:val="nil"/>
            </w:tcBorders>
            <w:shd w:val="clear" w:color="auto" w:fill="FFFFFF"/>
            <w:vAlign w:val="center"/>
          </w:tcPr>
          <w:p w14:paraId="152A108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0.38</w:t>
            </w:r>
          </w:p>
        </w:tc>
      </w:tr>
      <w:tr w14:paraId="23FF05B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74123B97">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WKJ0950 H=2.0</w:t>
            </w:r>
          </w:p>
        </w:tc>
        <w:tc>
          <w:tcPr>
            <w:tcW w:w="681" w:type="pct"/>
            <w:tcBorders>
              <w:tl2br w:val="nil"/>
              <w:tr2bl w:val="nil"/>
            </w:tcBorders>
            <w:shd w:val="clear" w:color="auto" w:fill="FFFFFF"/>
            <w:noWrap/>
            <w:vAlign w:val="center"/>
          </w:tcPr>
          <w:p w14:paraId="2B22E287">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w:t>
            </w:r>
          </w:p>
        </w:tc>
        <w:tc>
          <w:tcPr>
            <w:tcW w:w="681" w:type="pct"/>
            <w:tcBorders>
              <w:tl2br w:val="nil"/>
              <w:tr2bl w:val="nil"/>
            </w:tcBorders>
            <w:shd w:val="clear" w:color="auto" w:fill="FFFFFF"/>
            <w:vAlign w:val="center"/>
          </w:tcPr>
          <w:p w14:paraId="2F0B48DA">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330.73</w:t>
            </w:r>
          </w:p>
        </w:tc>
        <w:tc>
          <w:tcPr>
            <w:tcW w:w="552" w:type="pct"/>
            <w:tcBorders>
              <w:tl2br w:val="nil"/>
              <w:tr2bl w:val="nil"/>
            </w:tcBorders>
            <w:shd w:val="clear" w:color="auto" w:fill="FFFFFF"/>
            <w:vAlign w:val="center"/>
          </w:tcPr>
          <w:p w14:paraId="1EFE711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74.65</w:t>
            </w:r>
          </w:p>
        </w:tc>
        <w:tc>
          <w:tcPr>
            <w:tcW w:w="617" w:type="pct"/>
            <w:tcBorders>
              <w:tl2br w:val="nil"/>
              <w:tr2bl w:val="nil"/>
            </w:tcBorders>
            <w:shd w:val="clear" w:color="auto" w:fill="FFFFFF"/>
            <w:vAlign w:val="center"/>
          </w:tcPr>
          <w:p w14:paraId="78A2096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256.08</w:t>
            </w:r>
          </w:p>
        </w:tc>
        <w:tc>
          <w:tcPr>
            <w:tcW w:w="826" w:type="pct"/>
            <w:tcBorders>
              <w:tl2br w:val="nil"/>
              <w:tr2bl w:val="nil"/>
            </w:tcBorders>
            <w:shd w:val="clear" w:color="auto" w:fill="FFFFFF"/>
            <w:vAlign w:val="center"/>
          </w:tcPr>
          <w:p w14:paraId="54AE53D9">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4.453</w:t>
            </w:r>
          </w:p>
        </w:tc>
        <w:tc>
          <w:tcPr>
            <w:tcW w:w="552" w:type="pct"/>
            <w:tcBorders>
              <w:right w:val="double" w:color="000000" w:sz="4" w:space="0"/>
              <w:tl2br w:val="nil"/>
              <w:tr2bl w:val="nil"/>
            </w:tcBorders>
            <w:shd w:val="clear" w:color="auto" w:fill="FFFFFF"/>
            <w:vAlign w:val="center"/>
          </w:tcPr>
          <w:p w14:paraId="59EC6F99">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0.19</w:t>
            </w:r>
          </w:p>
        </w:tc>
      </w:tr>
      <w:tr w14:paraId="3314EB6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2EBC8E18">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WKJ1058 H=0.2</w:t>
            </w:r>
          </w:p>
        </w:tc>
        <w:tc>
          <w:tcPr>
            <w:tcW w:w="681" w:type="pct"/>
            <w:tcBorders>
              <w:tl2br w:val="nil"/>
              <w:tr2bl w:val="nil"/>
            </w:tcBorders>
            <w:shd w:val="clear" w:color="auto" w:fill="FFFFFF"/>
            <w:noWrap/>
            <w:vAlign w:val="center"/>
          </w:tcPr>
          <w:p w14:paraId="57B2B52A">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23</w:t>
            </w:r>
          </w:p>
        </w:tc>
        <w:tc>
          <w:tcPr>
            <w:tcW w:w="681" w:type="pct"/>
            <w:tcBorders>
              <w:tl2br w:val="nil"/>
              <w:tr2bl w:val="nil"/>
            </w:tcBorders>
            <w:shd w:val="clear" w:color="auto" w:fill="FFFFFF"/>
            <w:vAlign w:val="center"/>
          </w:tcPr>
          <w:p w14:paraId="65C40B7C">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8348.77</w:t>
            </w:r>
          </w:p>
        </w:tc>
        <w:tc>
          <w:tcPr>
            <w:tcW w:w="552" w:type="pct"/>
            <w:tcBorders>
              <w:tl2br w:val="nil"/>
              <w:tr2bl w:val="nil"/>
            </w:tcBorders>
            <w:shd w:val="clear" w:color="auto" w:fill="FFFFFF"/>
            <w:vAlign w:val="center"/>
          </w:tcPr>
          <w:p w14:paraId="17BFEFD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1857.25</w:t>
            </w:r>
          </w:p>
        </w:tc>
        <w:tc>
          <w:tcPr>
            <w:tcW w:w="617" w:type="pct"/>
            <w:tcBorders>
              <w:tl2br w:val="nil"/>
              <w:tr2bl w:val="nil"/>
            </w:tcBorders>
            <w:shd w:val="clear" w:color="auto" w:fill="FFFFFF"/>
            <w:vAlign w:val="center"/>
          </w:tcPr>
          <w:p w14:paraId="4C287AAF">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6491.52</w:t>
            </w:r>
          </w:p>
        </w:tc>
        <w:tc>
          <w:tcPr>
            <w:tcW w:w="826" w:type="pct"/>
            <w:tcBorders>
              <w:tl2br w:val="nil"/>
              <w:tr2bl w:val="nil"/>
            </w:tcBorders>
            <w:shd w:val="clear" w:color="auto" w:fill="FFFFFF"/>
            <w:vAlign w:val="center"/>
          </w:tcPr>
          <w:p w14:paraId="0D4C6593">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108.422</w:t>
            </w:r>
          </w:p>
        </w:tc>
        <w:tc>
          <w:tcPr>
            <w:tcW w:w="552" w:type="pct"/>
            <w:tcBorders>
              <w:right w:val="double" w:color="000000" w:sz="4" w:space="0"/>
              <w:tl2br w:val="nil"/>
              <w:tr2bl w:val="nil"/>
            </w:tcBorders>
            <w:shd w:val="clear" w:color="auto" w:fill="FFFFFF"/>
            <w:vAlign w:val="center"/>
          </w:tcPr>
          <w:p w14:paraId="19771A98">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4.37</w:t>
            </w:r>
          </w:p>
        </w:tc>
      </w:tr>
      <w:tr w14:paraId="5B1F8CE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49A436A5">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WKJ1058 H=0.6</w:t>
            </w:r>
          </w:p>
        </w:tc>
        <w:tc>
          <w:tcPr>
            <w:tcW w:w="681" w:type="pct"/>
            <w:tcBorders>
              <w:tl2br w:val="nil"/>
              <w:tr2bl w:val="nil"/>
            </w:tcBorders>
            <w:shd w:val="clear" w:color="auto" w:fill="FFFFFF"/>
            <w:noWrap/>
            <w:vAlign w:val="center"/>
          </w:tcPr>
          <w:p w14:paraId="137790BD">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w:t>
            </w:r>
          </w:p>
        </w:tc>
        <w:tc>
          <w:tcPr>
            <w:tcW w:w="681" w:type="pct"/>
            <w:tcBorders>
              <w:tl2br w:val="nil"/>
              <w:tr2bl w:val="nil"/>
            </w:tcBorders>
            <w:shd w:val="clear" w:color="auto" w:fill="FFFFFF"/>
            <w:vAlign w:val="center"/>
          </w:tcPr>
          <w:p w14:paraId="42AF38C8">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1537.44</w:t>
            </w:r>
          </w:p>
        </w:tc>
        <w:tc>
          <w:tcPr>
            <w:tcW w:w="552" w:type="pct"/>
            <w:tcBorders>
              <w:tl2br w:val="nil"/>
              <w:tr2bl w:val="nil"/>
            </w:tcBorders>
            <w:shd w:val="clear" w:color="auto" w:fill="FFFFFF"/>
            <w:vAlign w:val="center"/>
          </w:tcPr>
          <w:p w14:paraId="797FC2AA">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331.68</w:t>
            </w:r>
          </w:p>
        </w:tc>
        <w:tc>
          <w:tcPr>
            <w:tcW w:w="617" w:type="pct"/>
            <w:tcBorders>
              <w:tl2br w:val="nil"/>
              <w:tr2bl w:val="nil"/>
            </w:tcBorders>
            <w:shd w:val="clear" w:color="auto" w:fill="FFFFFF"/>
            <w:vAlign w:val="center"/>
          </w:tcPr>
          <w:p w14:paraId="266E592B">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1205.76</w:t>
            </w:r>
          </w:p>
        </w:tc>
        <w:tc>
          <w:tcPr>
            <w:tcW w:w="826" w:type="pct"/>
            <w:tcBorders>
              <w:tl2br w:val="nil"/>
              <w:tr2bl w:val="nil"/>
            </w:tcBorders>
            <w:shd w:val="clear" w:color="auto" w:fill="FFFFFF"/>
            <w:vAlign w:val="center"/>
          </w:tcPr>
          <w:p w14:paraId="2A07B66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20.108</w:t>
            </w:r>
          </w:p>
        </w:tc>
        <w:tc>
          <w:tcPr>
            <w:tcW w:w="552" w:type="pct"/>
            <w:tcBorders>
              <w:right w:val="double" w:color="000000" w:sz="4" w:space="0"/>
              <w:tl2br w:val="nil"/>
              <w:tr2bl w:val="nil"/>
            </w:tcBorders>
            <w:shd w:val="clear" w:color="auto" w:fill="FFFFFF"/>
            <w:vAlign w:val="center"/>
          </w:tcPr>
          <w:p w14:paraId="4C328AFA">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0.76</w:t>
            </w:r>
          </w:p>
        </w:tc>
      </w:tr>
      <w:tr w14:paraId="40DCB7F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20DF8DFB">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WKJ1058 H=1.0</w:t>
            </w:r>
          </w:p>
        </w:tc>
        <w:tc>
          <w:tcPr>
            <w:tcW w:w="681" w:type="pct"/>
            <w:tcBorders>
              <w:tl2br w:val="nil"/>
              <w:tr2bl w:val="nil"/>
            </w:tcBorders>
            <w:shd w:val="clear" w:color="auto" w:fill="FFFFFF"/>
            <w:noWrap/>
            <w:vAlign w:val="center"/>
          </w:tcPr>
          <w:p w14:paraId="4C42320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w:t>
            </w:r>
          </w:p>
        </w:tc>
        <w:tc>
          <w:tcPr>
            <w:tcW w:w="681" w:type="pct"/>
            <w:tcBorders>
              <w:tl2br w:val="nil"/>
              <w:tr2bl w:val="nil"/>
            </w:tcBorders>
            <w:shd w:val="clear" w:color="auto" w:fill="FFFFFF"/>
            <w:vAlign w:val="center"/>
          </w:tcPr>
          <w:p w14:paraId="419A3A3C">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1622.92</w:t>
            </w:r>
          </w:p>
        </w:tc>
        <w:tc>
          <w:tcPr>
            <w:tcW w:w="552" w:type="pct"/>
            <w:tcBorders>
              <w:tl2br w:val="nil"/>
              <w:tr2bl w:val="nil"/>
            </w:tcBorders>
            <w:shd w:val="clear" w:color="auto" w:fill="FFFFFF"/>
            <w:vAlign w:val="center"/>
          </w:tcPr>
          <w:p w14:paraId="2CA741F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340.36</w:t>
            </w:r>
          </w:p>
        </w:tc>
        <w:tc>
          <w:tcPr>
            <w:tcW w:w="617" w:type="pct"/>
            <w:tcBorders>
              <w:tl2br w:val="nil"/>
              <w:tr2bl w:val="nil"/>
            </w:tcBorders>
            <w:shd w:val="clear" w:color="auto" w:fill="FFFFFF"/>
            <w:vAlign w:val="center"/>
          </w:tcPr>
          <w:p w14:paraId="49B2CD2C">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1282.56</w:t>
            </w:r>
          </w:p>
        </w:tc>
        <w:tc>
          <w:tcPr>
            <w:tcW w:w="826" w:type="pct"/>
            <w:tcBorders>
              <w:tl2br w:val="nil"/>
              <w:tr2bl w:val="nil"/>
            </w:tcBorders>
            <w:shd w:val="clear" w:color="auto" w:fill="FFFFFF"/>
            <w:vAlign w:val="center"/>
          </w:tcPr>
          <w:p w14:paraId="0DD50455">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21.364</w:t>
            </w:r>
          </w:p>
        </w:tc>
        <w:tc>
          <w:tcPr>
            <w:tcW w:w="552" w:type="pct"/>
            <w:tcBorders>
              <w:right w:val="double" w:color="000000" w:sz="4" w:space="0"/>
              <w:tl2br w:val="nil"/>
              <w:tr2bl w:val="nil"/>
            </w:tcBorders>
            <w:shd w:val="clear" w:color="auto" w:fill="FFFFFF"/>
            <w:vAlign w:val="center"/>
          </w:tcPr>
          <w:p w14:paraId="6A41FF3D">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0.76</w:t>
            </w:r>
          </w:p>
        </w:tc>
      </w:tr>
      <w:tr w14:paraId="79F412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0E3C8CE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WKJ1058 H=1.5</w:t>
            </w:r>
          </w:p>
        </w:tc>
        <w:tc>
          <w:tcPr>
            <w:tcW w:w="681" w:type="pct"/>
            <w:tcBorders>
              <w:tl2br w:val="nil"/>
              <w:tr2bl w:val="nil"/>
            </w:tcBorders>
            <w:shd w:val="clear" w:color="auto" w:fill="FFFFFF"/>
            <w:noWrap/>
            <w:vAlign w:val="center"/>
          </w:tcPr>
          <w:p w14:paraId="5BA989A5">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w:t>
            </w:r>
          </w:p>
        </w:tc>
        <w:tc>
          <w:tcPr>
            <w:tcW w:w="681" w:type="pct"/>
            <w:tcBorders>
              <w:tl2br w:val="nil"/>
              <w:tr2bl w:val="nil"/>
            </w:tcBorders>
            <w:shd w:val="clear" w:color="auto" w:fill="FFFFFF"/>
            <w:vAlign w:val="center"/>
          </w:tcPr>
          <w:p w14:paraId="627E3F9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879.92</w:t>
            </w:r>
          </w:p>
        </w:tc>
        <w:tc>
          <w:tcPr>
            <w:tcW w:w="552" w:type="pct"/>
            <w:tcBorders>
              <w:tl2br w:val="nil"/>
              <w:tr2bl w:val="nil"/>
            </w:tcBorders>
            <w:shd w:val="clear" w:color="auto" w:fill="FFFFFF"/>
            <w:vAlign w:val="center"/>
          </w:tcPr>
          <w:p w14:paraId="567638B9">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179.44</w:t>
            </w:r>
          </w:p>
        </w:tc>
        <w:tc>
          <w:tcPr>
            <w:tcW w:w="617" w:type="pct"/>
            <w:tcBorders>
              <w:tl2br w:val="nil"/>
              <w:tr2bl w:val="nil"/>
            </w:tcBorders>
            <w:shd w:val="clear" w:color="auto" w:fill="FFFFFF"/>
            <w:vAlign w:val="center"/>
          </w:tcPr>
          <w:p w14:paraId="700C048E">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700.48</w:t>
            </w:r>
          </w:p>
        </w:tc>
        <w:tc>
          <w:tcPr>
            <w:tcW w:w="826" w:type="pct"/>
            <w:tcBorders>
              <w:tl2br w:val="nil"/>
              <w:tr2bl w:val="nil"/>
            </w:tcBorders>
            <w:shd w:val="clear" w:color="auto" w:fill="FFFFFF"/>
            <w:vAlign w:val="center"/>
          </w:tcPr>
          <w:p w14:paraId="2A56FF89">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11.466</w:t>
            </w:r>
          </w:p>
        </w:tc>
        <w:tc>
          <w:tcPr>
            <w:tcW w:w="552" w:type="pct"/>
            <w:tcBorders>
              <w:right w:val="double" w:color="000000" w:sz="4" w:space="0"/>
              <w:tl2br w:val="nil"/>
              <w:tr2bl w:val="nil"/>
            </w:tcBorders>
            <w:shd w:val="clear" w:color="auto" w:fill="FFFFFF"/>
            <w:vAlign w:val="center"/>
          </w:tcPr>
          <w:p w14:paraId="474A83A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0.38</w:t>
            </w:r>
          </w:p>
        </w:tc>
      </w:tr>
      <w:tr w14:paraId="499D33C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3DA8D18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WKJ1058 H=2.0</w:t>
            </w:r>
          </w:p>
        </w:tc>
        <w:tc>
          <w:tcPr>
            <w:tcW w:w="681" w:type="pct"/>
            <w:tcBorders>
              <w:tl2br w:val="nil"/>
              <w:tr2bl w:val="nil"/>
            </w:tcBorders>
            <w:shd w:val="clear" w:color="auto" w:fill="FFFFFF"/>
            <w:noWrap/>
            <w:vAlign w:val="center"/>
          </w:tcPr>
          <w:p w14:paraId="40F8FDBB">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w:t>
            </w:r>
          </w:p>
        </w:tc>
        <w:tc>
          <w:tcPr>
            <w:tcW w:w="681" w:type="pct"/>
            <w:tcBorders>
              <w:tl2br w:val="nil"/>
              <w:tr2bl w:val="nil"/>
            </w:tcBorders>
            <w:shd w:val="clear" w:color="auto" w:fill="FFFFFF"/>
            <w:vAlign w:val="center"/>
          </w:tcPr>
          <w:p w14:paraId="791B739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1418.79</w:t>
            </w:r>
          </w:p>
        </w:tc>
        <w:tc>
          <w:tcPr>
            <w:tcW w:w="552" w:type="pct"/>
            <w:tcBorders>
              <w:tl2br w:val="nil"/>
              <w:tr2bl w:val="nil"/>
            </w:tcBorders>
            <w:shd w:val="clear" w:color="auto" w:fill="FFFFFF"/>
            <w:vAlign w:val="center"/>
          </w:tcPr>
          <w:p w14:paraId="70ED46E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287.67</w:t>
            </w:r>
          </w:p>
        </w:tc>
        <w:tc>
          <w:tcPr>
            <w:tcW w:w="617" w:type="pct"/>
            <w:tcBorders>
              <w:tl2br w:val="nil"/>
              <w:tr2bl w:val="nil"/>
            </w:tcBorders>
            <w:shd w:val="clear" w:color="auto" w:fill="FFFFFF"/>
            <w:vAlign w:val="center"/>
          </w:tcPr>
          <w:p w14:paraId="15768D7A">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1131.12</w:t>
            </w:r>
          </w:p>
        </w:tc>
        <w:tc>
          <w:tcPr>
            <w:tcW w:w="826" w:type="pct"/>
            <w:tcBorders>
              <w:tl2br w:val="nil"/>
              <w:tr2bl w:val="nil"/>
            </w:tcBorders>
            <w:shd w:val="clear" w:color="auto" w:fill="FFFFFF"/>
            <w:vAlign w:val="center"/>
          </w:tcPr>
          <w:p w14:paraId="40C6945B">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18.378</w:t>
            </w:r>
          </w:p>
        </w:tc>
        <w:tc>
          <w:tcPr>
            <w:tcW w:w="552" w:type="pct"/>
            <w:tcBorders>
              <w:right w:val="double" w:color="000000" w:sz="4" w:space="0"/>
              <w:tl2br w:val="nil"/>
              <w:tr2bl w:val="nil"/>
            </w:tcBorders>
            <w:shd w:val="clear" w:color="auto" w:fill="FFFFFF"/>
            <w:vAlign w:val="center"/>
          </w:tcPr>
          <w:p w14:paraId="1553229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0.57</w:t>
            </w:r>
          </w:p>
        </w:tc>
      </w:tr>
      <w:tr w14:paraId="701B9CB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3C5264B5">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WKJ1058 H=3.0</w:t>
            </w:r>
          </w:p>
        </w:tc>
        <w:tc>
          <w:tcPr>
            <w:tcW w:w="681" w:type="pct"/>
            <w:tcBorders>
              <w:tl2br w:val="nil"/>
              <w:tr2bl w:val="nil"/>
            </w:tcBorders>
            <w:shd w:val="clear" w:color="auto" w:fill="FFFFFF"/>
            <w:noWrap/>
            <w:vAlign w:val="center"/>
          </w:tcPr>
          <w:p w14:paraId="3F630AB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w:t>
            </w:r>
          </w:p>
        </w:tc>
        <w:tc>
          <w:tcPr>
            <w:tcW w:w="681" w:type="pct"/>
            <w:tcBorders>
              <w:tl2br w:val="nil"/>
              <w:tr2bl w:val="nil"/>
            </w:tcBorders>
            <w:shd w:val="clear" w:color="auto" w:fill="FFFFFF"/>
            <w:vAlign w:val="center"/>
          </w:tcPr>
          <w:p w14:paraId="1B1943C0">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531.9</w:t>
            </w:r>
          </w:p>
        </w:tc>
        <w:tc>
          <w:tcPr>
            <w:tcW w:w="552" w:type="pct"/>
            <w:tcBorders>
              <w:tl2br w:val="nil"/>
              <w:tr2bl w:val="nil"/>
            </w:tcBorders>
            <w:shd w:val="clear" w:color="auto" w:fill="FFFFFF"/>
            <w:vAlign w:val="center"/>
          </w:tcPr>
          <w:p w14:paraId="3F4474C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101.26</w:t>
            </w:r>
          </w:p>
        </w:tc>
        <w:tc>
          <w:tcPr>
            <w:tcW w:w="617" w:type="pct"/>
            <w:tcBorders>
              <w:tl2br w:val="nil"/>
              <w:tr2bl w:val="nil"/>
            </w:tcBorders>
            <w:shd w:val="clear" w:color="auto" w:fill="FFFFFF"/>
            <w:vAlign w:val="center"/>
          </w:tcPr>
          <w:p w14:paraId="44EE848A">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430.64</w:t>
            </w:r>
          </w:p>
        </w:tc>
        <w:tc>
          <w:tcPr>
            <w:tcW w:w="826" w:type="pct"/>
            <w:tcBorders>
              <w:tl2br w:val="nil"/>
              <w:tr2bl w:val="nil"/>
            </w:tcBorders>
            <w:shd w:val="clear" w:color="auto" w:fill="FFFFFF"/>
            <w:vAlign w:val="center"/>
          </w:tcPr>
          <w:p w14:paraId="4A2C1ACA">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6.912</w:t>
            </w:r>
          </w:p>
        </w:tc>
        <w:tc>
          <w:tcPr>
            <w:tcW w:w="552" w:type="pct"/>
            <w:tcBorders>
              <w:right w:val="double" w:color="000000" w:sz="4" w:space="0"/>
              <w:tl2br w:val="nil"/>
              <w:tr2bl w:val="nil"/>
            </w:tcBorders>
            <w:shd w:val="clear" w:color="auto" w:fill="FFFFFF"/>
            <w:vAlign w:val="center"/>
          </w:tcPr>
          <w:p w14:paraId="442DEC75">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0.19</w:t>
            </w:r>
          </w:p>
        </w:tc>
      </w:tr>
      <w:tr w14:paraId="12FD6C0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500DE27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WKJ1285 H=0.2</w:t>
            </w:r>
          </w:p>
        </w:tc>
        <w:tc>
          <w:tcPr>
            <w:tcW w:w="681" w:type="pct"/>
            <w:tcBorders>
              <w:tl2br w:val="nil"/>
              <w:tr2bl w:val="nil"/>
            </w:tcBorders>
            <w:shd w:val="clear" w:color="auto" w:fill="FFFFFF"/>
            <w:noWrap/>
            <w:vAlign w:val="center"/>
          </w:tcPr>
          <w:p w14:paraId="290EE11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9</w:t>
            </w:r>
          </w:p>
        </w:tc>
        <w:tc>
          <w:tcPr>
            <w:tcW w:w="681" w:type="pct"/>
            <w:tcBorders>
              <w:tl2br w:val="nil"/>
              <w:tr2bl w:val="nil"/>
            </w:tcBorders>
            <w:shd w:val="clear" w:color="auto" w:fill="FFFFFF"/>
            <w:vAlign w:val="center"/>
          </w:tcPr>
          <w:p w14:paraId="5760C3BF">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5481.27</w:t>
            </w:r>
          </w:p>
        </w:tc>
        <w:tc>
          <w:tcPr>
            <w:tcW w:w="552" w:type="pct"/>
            <w:tcBorders>
              <w:tl2br w:val="nil"/>
              <w:tr2bl w:val="nil"/>
            </w:tcBorders>
            <w:shd w:val="clear" w:color="auto" w:fill="FFFFFF"/>
            <w:vAlign w:val="center"/>
          </w:tcPr>
          <w:p w14:paraId="6B76B7C3">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1156.95</w:t>
            </w:r>
          </w:p>
        </w:tc>
        <w:tc>
          <w:tcPr>
            <w:tcW w:w="617" w:type="pct"/>
            <w:tcBorders>
              <w:tl2br w:val="nil"/>
              <w:tr2bl w:val="nil"/>
            </w:tcBorders>
            <w:shd w:val="clear" w:color="auto" w:fill="FFFFFF"/>
            <w:vAlign w:val="center"/>
          </w:tcPr>
          <w:p w14:paraId="3918C28C">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4324.32</w:t>
            </w:r>
          </w:p>
        </w:tc>
        <w:tc>
          <w:tcPr>
            <w:tcW w:w="826" w:type="pct"/>
            <w:tcBorders>
              <w:tl2br w:val="nil"/>
              <w:tr2bl w:val="nil"/>
            </w:tcBorders>
            <w:shd w:val="clear" w:color="auto" w:fill="FFFFFF"/>
            <w:vAlign w:val="center"/>
          </w:tcPr>
          <w:p w14:paraId="130DC22B">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88.551</w:t>
            </w:r>
          </w:p>
        </w:tc>
        <w:tc>
          <w:tcPr>
            <w:tcW w:w="552" w:type="pct"/>
            <w:tcBorders>
              <w:right w:val="double" w:color="000000" w:sz="4" w:space="0"/>
              <w:tl2br w:val="nil"/>
              <w:tr2bl w:val="nil"/>
            </w:tcBorders>
            <w:shd w:val="clear" w:color="auto" w:fill="FFFFFF"/>
            <w:vAlign w:val="center"/>
          </w:tcPr>
          <w:p w14:paraId="24847A80">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1.71</w:t>
            </w:r>
          </w:p>
        </w:tc>
      </w:tr>
      <w:tr w14:paraId="6522B89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66596A18">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WKJ1285 H=0.6</w:t>
            </w:r>
          </w:p>
        </w:tc>
        <w:tc>
          <w:tcPr>
            <w:tcW w:w="681" w:type="pct"/>
            <w:tcBorders>
              <w:tl2br w:val="nil"/>
              <w:tr2bl w:val="nil"/>
            </w:tcBorders>
            <w:shd w:val="clear" w:color="auto" w:fill="FFFFFF"/>
            <w:noWrap/>
            <w:vAlign w:val="center"/>
          </w:tcPr>
          <w:p w14:paraId="4A3FB69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w:t>
            </w:r>
          </w:p>
        </w:tc>
        <w:tc>
          <w:tcPr>
            <w:tcW w:w="681" w:type="pct"/>
            <w:tcBorders>
              <w:tl2br w:val="nil"/>
              <w:tr2bl w:val="nil"/>
            </w:tcBorders>
            <w:shd w:val="clear" w:color="auto" w:fill="FFFFFF"/>
            <w:vAlign w:val="center"/>
          </w:tcPr>
          <w:p w14:paraId="57235ADA">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1268.2</w:t>
            </w:r>
          </w:p>
        </w:tc>
        <w:tc>
          <w:tcPr>
            <w:tcW w:w="552" w:type="pct"/>
            <w:tcBorders>
              <w:tl2br w:val="nil"/>
              <w:tr2bl w:val="nil"/>
            </w:tcBorders>
            <w:shd w:val="clear" w:color="auto" w:fill="FFFFFF"/>
            <w:vAlign w:val="center"/>
          </w:tcPr>
          <w:p w14:paraId="73B50D68">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262.44</w:t>
            </w:r>
          </w:p>
        </w:tc>
        <w:tc>
          <w:tcPr>
            <w:tcW w:w="617" w:type="pct"/>
            <w:tcBorders>
              <w:tl2br w:val="nil"/>
              <w:tr2bl w:val="nil"/>
            </w:tcBorders>
            <w:shd w:val="clear" w:color="auto" w:fill="FFFFFF"/>
            <w:vAlign w:val="center"/>
          </w:tcPr>
          <w:p w14:paraId="7E1D35E3">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1005.76</w:t>
            </w:r>
          </w:p>
        </w:tc>
        <w:tc>
          <w:tcPr>
            <w:tcW w:w="826" w:type="pct"/>
            <w:tcBorders>
              <w:tl2br w:val="nil"/>
              <w:tr2bl w:val="nil"/>
            </w:tcBorders>
            <w:shd w:val="clear" w:color="auto" w:fill="FFFFFF"/>
            <w:vAlign w:val="center"/>
          </w:tcPr>
          <w:p w14:paraId="64185C99">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20.584</w:t>
            </w:r>
          </w:p>
        </w:tc>
        <w:tc>
          <w:tcPr>
            <w:tcW w:w="552" w:type="pct"/>
            <w:tcBorders>
              <w:right w:val="double" w:color="000000" w:sz="4" w:space="0"/>
              <w:tl2br w:val="nil"/>
              <w:tr2bl w:val="nil"/>
            </w:tcBorders>
            <w:shd w:val="clear" w:color="auto" w:fill="FFFFFF"/>
            <w:vAlign w:val="center"/>
          </w:tcPr>
          <w:p w14:paraId="2E6D068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0.38</w:t>
            </w:r>
          </w:p>
        </w:tc>
      </w:tr>
      <w:tr w14:paraId="021E93F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16080A3C">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WKJ1285 H=1.0</w:t>
            </w:r>
          </w:p>
        </w:tc>
        <w:tc>
          <w:tcPr>
            <w:tcW w:w="681" w:type="pct"/>
            <w:tcBorders>
              <w:tl2br w:val="nil"/>
              <w:tr2bl w:val="nil"/>
            </w:tcBorders>
            <w:shd w:val="clear" w:color="auto" w:fill="FFFFFF"/>
            <w:noWrap/>
            <w:vAlign w:val="center"/>
          </w:tcPr>
          <w:p w14:paraId="0DA27DD3">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w:t>
            </w:r>
          </w:p>
        </w:tc>
        <w:tc>
          <w:tcPr>
            <w:tcW w:w="681" w:type="pct"/>
            <w:tcBorders>
              <w:tl2br w:val="nil"/>
              <w:tr2bl w:val="nil"/>
            </w:tcBorders>
            <w:shd w:val="clear" w:color="auto" w:fill="FFFFFF"/>
            <w:vAlign w:val="center"/>
          </w:tcPr>
          <w:p w14:paraId="054A02FE">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665.3</w:t>
            </w:r>
          </w:p>
        </w:tc>
        <w:tc>
          <w:tcPr>
            <w:tcW w:w="552" w:type="pct"/>
            <w:tcBorders>
              <w:tl2br w:val="nil"/>
              <w:tr2bl w:val="nil"/>
            </w:tcBorders>
            <w:shd w:val="clear" w:color="auto" w:fill="FFFFFF"/>
            <w:vAlign w:val="center"/>
          </w:tcPr>
          <w:p w14:paraId="6F7CC6E3">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140.02</w:t>
            </w:r>
          </w:p>
        </w:tc>
        <w:tc>
          <w:tcPr>
            <w:tcW w:w="617" w:type="pct"/>
            <w:tcBorders>
              <w:tl2br w:val="nil"/>
              <w:tr2bl w:val="nil"/>
            </w:tcBorders>
            <w:shd w:val="clear" w:color="auto" w:fill="FFFFFF"/>
            <w:vAlign w:val="center"/>
          </w:tcPr>
          <w:p w14:paraId="49F7583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525.28</w:t>
            </w:r>
          </w:p>
        </w:tc>
        <w:tc>
          <w:tcPr>
            <w:tcW w:w="826" w:type="pct"/>
            <w:tcBorders>
              <w:tl2br w:val="nil"/>
              <w:tr2bl w:val="nil"/>
            </w:tcBorders>
            <w:shd w:val="clear" w:color="auto" w:fill="FFFFFF"/>
            <w:vAlign w:val="center"/>
          </w:tcPr>
          <w:p w14:paraId="41B05FA8">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10.744</w:t>
            </w:r>
          </w:p>
        </w:tc>
        <w:tc>
          <w:tcPr>
            <w:tcW w:w="552" w:type="pct"/>
            <w:tcBorders>
              <w:right w:val="double" w:color="000000" w:sz="4" w:space="0"/>
              <w:tl2br w:val="nil"/>
              <w:tr2bl w:val="nil"/>
            </w:tcBorders>
            <w:shd w:val="clear" w:color="auto" w:fill="FFFFFF"/>
            <w:vAlign w:val="center"/>
          </w:tcPr>
          <w:p w14:paraId="4C0306AB">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0.19</w:t>
            </w:r>
          </w:p>
        </w:tc>
      </w:tr>
      <w:tr w14:paraId="0A0DDC9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76CD81AD">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WKJ12120 H=0.2</w:t>
            </w:r>
          </w:p>
        </w:tc>
        <w:tc>
          <w:tcPr>
            <w:tcW w:w="681" w:type="pct"/>
            <w:tcBorders>
              <w:tl2br w:val="nil"/>
              <w:tr2bl w:val="nil"/>
            </w:tcBorders>
            <w:shd w:val="clear" w:color="auto" w:fill="FFFFFF"/>
            <w:noWrap/>
            <w:vAlign w:val="center"/>
          </w:tcPr>
          <w:p w14:paraId="263C68A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w:t>
            </w:r>
          </w:p>
        </w:tc>
        <w:tc>
          <w:tcPr>
            <w:tcW w:w="681" w:type="pct"/>
            <w:tcBorders>
              <w:tl2br w:val="nil"/>
              <w:tr2bl w:val="nil"/>
            </w:tcBorders>
            <w:shd w:val="clear" w:color="auto" w:fill="FFFFFF"/>
            <w:vAlign w:val="center"/>
          </w:tcPr>
          <w:p w14:paraId="6A8B954C">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4746.32</w:t>
            </w:r>
          </w:p>
        </w:tc>
        <w:tc>
          <w:tcPr>
            <w:tcW w:w="552" w:type="pct"/>
            <w:tcBorders>
              <w:tl2br w:val="nil"/>
              <w:tr2bl w:val="nil"/>
            </w:tcBorders>
            <w:shd w:val="clear" w:color="auto" w:fill="FFFFFF"/>
            <w:vAlign w:val="center"/>
          </w:tcPr>
          <w:p w14:paraId="3A045BF7">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1002.32</w:t>
            </w:r>
          </w:p>
        </w:tc>
        <w:tc>
          <w:tcPr>
            <w:tcW w:w="617" w:type="pct"/>
            <w:tcBorders>
              <w:tl2br w:val="nil"/>
              <w:tr2bl w:val="nil"/>
            </w:tcBorders>
            <w:shd w:val="clear" w:color="auto" w:fill="FFFFFF"/>
            <w:vAlign w:val="center"/>
          </w:tcPr>
          <w:p w14:paraId="2A59E5F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3744</w:t>
            </w:r>
          </w:p>
        </w:tc>
        <w:tc>
          <w:tcPr>
            <w:tcW w:w="826" w:type="pct"/>
            <w:tcBorders>
              <w:tl2br w:val="nil"/>
              <w:tr2bl w:val="nil"/>
            </w:tcBorders>
            <w:shd w:val="clear" w:color="auto" w:fill="FFFFFF"/>
            <w:vAlign w:val="center"/>
          </w:tcPr>
          <w:p w14:paraId="1B8F0B65">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55.192</w:t>
            </w:r>
          </w:p>
        </w:tc>
        <w:tc>
          <w:tcPr>
            <w:tcW w:w="552" w:type="pct"/>
            <w:tcBorders>
              <w:right w:val="double" w:color="000000" w:sz="4" w:space="0"/>
              <w:tl2br w:val="nil"/>
              <w:tr2bl w:val="nil"/>
            </w:tcBorders>
            <w:shd w:val="clear" w:color="auto" w:fill="FFFFFF"/>
            <w:vAlign w:val="center"/>
          </w:tcPr>
          <w:p w14:paraId="00F7920D">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0.76</w:t>
            </w:r>
          </w:p>
        </w:tc>
      </w:tr>
      <w:tr w14:paraId="72104C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145C2808">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WKJ12120 H=0.6</w:t>
            </w:r>
          </w:p>
        </w:tc>
        <w:tc>
          <w:tcPr>
            <w:tcW w:w="681" w:type="pct"/>
            <w:tcBorders>
              <w:tl2br w:val="nil"/>
              <w:tr2bl w:val="nil"/>
            </w:tcBorders>
            <w:shd w:val="clear" w:color="auto" w:fill="FFFFFF"/>
            <w:noWrap/>
            <w:vAlign w:val="center"/>
          </w:tcPr>
          <w:p w14:paraId="0E41F5D0">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w:t>
            </w:r>
          </w:p>
        </w:tc>
        <w:tc>
          <w:tcPr>
            <w:tcW w:w="681" w:type="pct"/>
            <w:tcBorders>
              <w:tl2br w:val="nil"/>
              <w:tr2bl w:val="nil"/>
            </w:tcBorders>
            <w:shd w:val="clear" w:color="auto" w:fill="FFFFFF"/>
            <w:vAlign w:val="center"/>
          </w:tcPr>
          <w:p w14:paraId="491B03F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1223.04</w:t>
            </w:r>
          </w:p>
        </w:tc>
        <w:tc>
          <w:tcPr>
            <w:tcW w:w="552" w:type="pct"/>
            <w:tcBorders>
              <w:tl2br w:val="nil"/>
              <w:tr2bl w:val="nil"/>
            </w:tcBorders>
            <w:shd w:val="clear" w:color="auto" w:fill="FFFFFF"/>
            <w:vAlign w:val="center"/>
          </w:tcPr>
          <w:p w14:paraId="1BF9677E">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256.1</w:t>
            </w:r>
          </w:p>
        </w:tc>
        <w:tc>
          <w:tcPr>
            <w:tcW w:w="617" w:type="pct"/>
            <w:tcBorders>
              <w:tl2br w:val="nil"/>
              <w:tr2bl w:val="nil"/>
            </w:tcBorders>
            <w:shd w:val="clear" w:color="auto" w:fill="FFFFFF"/>
            <w:vAlign w:val="center"/>
          </w:tcPr>
          <w:p w14:paraId="542BE33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966.94</w:t>
            </w:r>
          </w:p>
        </w:tc>
        <w:tc>
          <w:tcPr>
            <w:tcW w:w="826" w:type="pct"/>
            <w:tcBorders>
              <w:tl2br w:val="nil"/>
              <w:tr2bl w:val="nil"/>
            </w:tcBorders>
            <w:shd w:val="clear" w:color="auto" w:fill="FFFFFF"/>
            <w:vAlign w:val="center"/>
          </w:tcPr>
          <w:p w14:paraId="40EE56A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14.25</w:t>
            </w:r>
          </w:p>
        </w:tc>
        <w:tc>
          <w:tcPr>
            <w:tcW w:w="552" w:type="pct"/>
            <w:tcBorders>
              <w:right w:val="double" w:color="000000" w:sz="4" w:space="0"/>
              <w:tl2br w:val="nil"/>
              <w:tr2bl w:val="nil"/>
            </w:tcBorders>
            <w:shd w:val="clear" w:color="auto" w:fill="FFFFFF"/>
            <w:vAlign w:val="center"/>
          </w:tcPr>
          <w:p w14:paraId="09B515C1">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0.19</w:t>
            </w:r>
          </w:p>
        </w:tc>
      </w:tr>
      <w:tr w14:paraId="5A574F7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73A7A61F">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WKJ12120 H=1.0</w:t>
            </w:r>
          </w:p>
        </w:tc>
        <w:tc>
          <w:tcPr>
            <w:tcW w:w="681" w:type="pct"/>
            <w:tcBorders>
              <w:tl2br w:val="nil"/>
              <w:tr2bl w:val="nil"/>
            </w:tcBorders>
            <w:shd w:val="clear" w:color="auto" w:fill="FFFFFF"/>
            <w:noWrap/>
            <w:vAlign w:val="center"/>
          </w:tcPr>
          <w:p w14:paraId="4BEE35CC">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w:t>
            </w:r>
          </w:p>
        </w:tc>
        <w:tc>
          <w:tcPr>
            <w:tcW w:w="681" w:type="pct"/>
            <w:tcBorders>
              <w:tl2br w:val="nil"/>
              <w:tr2bl w:val="nil"/>
            </w:tcBorders>
            <w:shd w:val="clear" w:color="auto" w:fill="FFFFFF"/>
            <w:vAlign w:val="center"/>
          </w:tcPr>
          <w:p w14:paraId="6DAFBFFA">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1263.68</w:t>
            </w:r>
          </w:p>
        </w:tc>
        <w:tc>
          <w:tcPr>
            <w:tcW w:w="552" w:type="pct"/>
            <w:tcBorders>
              <w:tl2br w:val="nil"/>
              <w:tr2bl w:val="nil"/>
            </w:tcBorders>
            <w:shd w:val="clear" w:color="auto" w:fill="FFFFFF"/>
            <w:vAlign w:val="center"/>
          </w:tcPr>
          <w:p w14:paraId="3351C52B">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265.8</w:t>
            </w:r>
          </w:p>
        </w:tc>
        <w:tc>
          <w:tcPr>
            <w:tcW w:w="617" w:type="pct"/>
            <w:tcBorders>
              <w:tl2br w:val="nil"/>
              <w:tr2bl w:val="nil"/>
            </w:tcBorders>
            <w:shd w:val="clear" w:color="auto" w:fill="FFFFFF"/>
            <w:vAlign w:val="center"/>
          </w:tcPr>
          <w:p w14:paraId="2B6A4C5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997.88</w:t>
            </w:r>
          </w:p>
        </w:tc>
        <w:tc>
          <w:tcPr>
            <w:tcW w:w="826" w:type="pct"/>
            <w:tcBorders>
              <w:tl2br w:val="nil"/>
              <w:tr2bl w:val="nil"/>
            </w:tcBorders>
            <w:shd w:val="clear" w:color="auto" w:fill="FFFFFF"/>
            <w:vAlign w:val="center"/>
          </w:tcPr>
          <w:p w14:paraId="2B103B7F">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14.703</w:t>
            </w:r>
          </w:p>
        </w:tc>
        <w:tc>
          <w:tcPr>
            <w:tcW w:w="552" w:type="pct"/>
            <w:tcBorders>
              <w:right w:val="double" w:color="000000" w:sz="4" w:space="0"/>
              <w:tl2br w:val="nil"/>
              <w:tr2bl w:val="nil"/>
            </w:tcBorders>
            <w:shd w:val="clear" w:color="auto" w:fill="FFFFFF"/>
            <w:vAlign w:val="center"/>
          </w:tcPr>
          <w:p w14:paraId="62A04FC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0.19</w:t>
            </w:r>
          </w:p>
        </w:tc>
      </w:tr>
      <w:tr w14:paraId="477C3C9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345E283C">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WKJ12120 H=1.5</w:t>
            </w:r>
          </w:p>
        </w:tc>
        <w:tc>
          <w:tcPr>
            <w:tcW w:w="681" w:type="pct"/>
            <w:tcBorders>
              <w:tl2br w:val="nil"/>
              <w:tr2bl w:val="nil"/>
            </w:tcBorders>
            <w:shd w:val="clear" w:color="auto" w:fill="FFFFFF"/>
            <w:noWrap/>
            <w:vAlign w:val="center"/>
          </w:tcPr>
          <w:p w14:paraId="67C80030">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w:t>
            </w:r>
          </w:p>
        </w:tc>
        <w:tc>
          <w:tcPr>
            <w:tcW w:w="681" w:type="pct"/>
            <w:tcBorders>
              <w:tl2br w:val="nil"/>
              <w:tr2bl w:val="nil"/>
            </w:tcBorders>
            <w:shd w:val="clear" w:color="auto" w:fill="FFFFFF"/>
            <w:vAlign w:val="center"/>
          </w:tcPr>
          <w:p w14:paraId="3E2F72EE">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1316.81</w:t>
            </w:r>
          </w:p>
        </w:tc>
        <w:tc>
          <w:tcPr>
            <w:tcW w:w="552" w:type="pct"/>
            <w:tcBorders>
              <w:tl2br w:val="nil"/>
              <w:tr2bl w:val="nil"/>
            </w:tcBorders>
            <w:shd w:val="clear" w:color="auto" w:fill="FFFFFF"/>
            <w:vAlign w:val="center"/>
          </w:tcPr>
          <w:p w14:paraId="33A98880">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274.59</w:t>
            </w:r>
          </w:p>
        </w:tc>
        <w:tc>
          <w:tcPr>
            <w:tcW w:w="617" w:type="pct"/>
            <w:tcBorders>
              <w:tl2br w:val="nil"/>
              <w:tr2bl w:val="nil"/>
            </w:tcBorders>
            <w:shd w:val="clear" w:color="auto" w:fill="FFFFFF"/>
            <w:vAlign w:val="center"/>
          </w:tcPr>
          <w:p w14:paraId="6B573B7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1042.22</w:t>
            </w:r>
          </w:p>
        </w:tc>
        <w:tc>
          <w:tcPr>
            <w:tcW w:w="826" w:type="pct"/>
            <w:tcBorders>
              <w:tl2br w:val="nil"/>
              <w:tr2bl w:val="nil"/>
            </w:tcBorders>
            <w:shd w:val="clear" w:color="auto" w:fill="FFFFFF"/>
            <w:vAlign w:val="center"/>
          </w:tcPr>
          <w:p w14:paraId="5985CFE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15.268</w:t>
            </w:r>
          </w:p>
        </w:tc>
        <w:tc>
          <w:tcPr>
            <w:tcW w:w="552" w:type="pct"/>
            <w:tcBorders>
              <w:right w:val="double" w:color="000000" w:sz="4" w:space="0"/>
              <w:tl2br w:val="nil"/>
              <w:tr2bl w:val="nil"/>
            </w:tcBorders>
            <w:shd w:val="clear" w:color="auto" w:fill="FFFFFF"/>
            <w:vAlign w:val="center"/>
          </w:tcPr>
          <w:p w14:paraId="3BD1F857">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0.19</w:t>
            </w:r>
          </w:p>
        </w:tc>
      </w:tr>
      <w:tr w14:paraId="4194947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42BDE09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WKJ12120 H=2.0</w:t>
            </w:r>
          </w:p>
        </w:tc>
        <w:tc>
          <w:tcPr>
            <w:tcW w:w="681" w:type="pct"/>
            <w:tcBorders>
              <w:tl2br w:val="nil"/>
              <w:tr2bl w:val="nil"/>
            </w:tcBorders>
            <w:shd w:val="clear" w:color="auto" w:fill="FFFFFF"/>
            <w:noWrap/>
            <w:vAlign w:val="center"/>
          </w:tcPr>
          <w:p w14:paraId="2FF109FB">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w:t>
            </w:r>
          </w:p>
        </w:tc>
        <w:tc>
          <w:tcPr>
            <w:tcW w:w="681" w:type="pct"/>
            <w:tcBorders>
              <w:tl2br w:val="nil"/>
              <w:tr2bl w:val="nil"/>
            </w:tcBorders>
            <w:shd w:val="clear" w:color="auto" w:fill="FFFFFF"/>
            <w:vAlign w:val="center"/>
          </w:tcPr>
          <w:p w14:paraId="22878E0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1365.26</w:t>
            </w:r>
          </w:p>
        </w:tc>
        <w:tc>
          <w:tcPr>
            <w:tcW w:w="552" w:type="pct"/>
            <w:tcBorders>
              <w:tl2br w:val="nil"/>
              <w:tr2bl w:val="nil"/>
            </w:tcBorders>
            <w:shd w:val="clear" w:color="auto" w:fill="FFFFFF"/>
            <w:vAlign w:val="center"/>
          </w:tcPr>
          <w:p w14:paraId="27F9DD7D">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281.5</w:t>
            </w:r>
          </w:p>
        </w:tc>
        <w:tc>
          <w:tcPr>
            <w:tcW w:w="617" w:type="pct"/>
            <w:tcBorders>
              <w:tl2br w:val="nil"/>
              <w:tr2bl w:val="nil"/>
            </w:tcBorders>
            <w:shd w:val="clear" w:color="auto" w:fill="FFFFFF"/>
            <w:vAlign w:val="center"/>
          </w:tcPr>
          <w:p w14:paraId="0B678F57">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1083.76</w:t>
            </w:r>
          </w:p>
        </w:tc>
        <w:tc>
          <w:tcPr>
            <w:tcW w:w="826" w:type="pct"/>
            <w:tcBorders>
              <w:tl2br w:val="nil"/>
              <w:tr2bl w:val="nil"/>
            </w:tcBorders>
            <w:shd w:val="clear" w:color="auto" w:fill="FFFFFF"/>
            <w:vAlign w:val="center"/>
          </w:tcPr>
          <w:p w14:paraId="0D83FF6C">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15.834</w:t>
            </w:r>
          </w:p>
        </w:tc>
        <w:tc>
          <w:tcPr>
            <w:tcW w:w="552" w:type="pct"/>
            <w:tcBorders>
              <w:right w:val="double" w:color="000000" w:sz="4" w:space="0"/>
              <w:tl2br w:val="nil"/>
              <w:tr2bl w:val="nil"/>
            </w:tcBorders>
            <w:shd w:val="clear" w:color="auto" w:fill="FFFFFF"/>
            <w:vAlign w:val="center"/>
          </w:tcPr>
          <w:p w14:paraId="5A0619DC">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0.19</w:t>
            </w:r>
          </w:p>
        </w:tc>
      </w:tr>
      <w:tr w14:paraId="1007668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5FCA3D23">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WKJ14120 H=0.2</w:t>
            </w:r>
          </w:p>
        </w:tc>
        <w:tc>
          <w:tcPr>
            <w:tcW w:w="681" w:type="pct"/>
            <w:tcBorders>
              <w:tl2br w:val="nil"/>
              <w:tr2bl w:val="nil"/>
            </w:tcBorders>
            <w:shd w:val="clear" w:color="auto" w:fill="FFFFFF"/>
            <w:noWrap/>
            <w:vAlign w:val="center"/>
          </w:tcPr>
          <w:p w14:paraId="35812E08">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w:t>
            </w:r>
          </w:p>
        </w:tc>
        <w:tc>
          <w:tcPr>
            <w:tcW w:w="681" w:type="pct"/>
            <w:tcBorders>
              <w:tl2br w:val="nil"/>
              <w:tr2bl w:val="nil"/>
            </w:tcBorders>
            <w:shd w:val="clear" w:color="auto" w:fill="FFFFFF"/>
            <w:vAlign w:val="center"/>
          </w:tcPr>
          <w:p w14:paraId="2A73C8F9">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4100.13</w:t>
            </w:r>
          </w:p>
        </w:tc>
        <w:tc>
          <w:tcPr>
            <w:tcW w:w="552" w:type="pct"/>
            <w:tcBorders>
              <w:tl2br w:val="nil"/>
              <w:tr2bl w:val="nil"/>
            </w:tcBorders>
            <w:shd w:val="clear" w:color="auto" w:fill="FFFFFF"/>
            <w:vAlign w:val="center"/>
          </w:tcPr>
          <w:p w14:paraId="7485F33F">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756.18</w:t>
            </w:r>
          </w:p>
        </w:tc>
        <w:tc>
          <w:tcPr>
            <w:tcW w:w="617" w:type="pct"/>
            <w:tcBorders>
              <w:tl2br w:val="nil"/>
              <w:tr2bl w:val="nil"/>
            </w:tcBorders>
            <w:shd w:val="clear" w:color="auto" w:fill="FFFFFF"/>
            <w:vAlign w:val="center"/>
          </w:tcPr>
          <w:p w14:paraId="39F2F2D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3343.95</w:t>
            </w:r>
          </w:p>
        </w:tc>
        <w:tc>
          <w:tcPr>
            <w:tcW w:w="826" w:type="pct"/>
            <w:tcBorders>
              <w:tl2br w:val="nil"/>
              <w:tr2bl w:val="nil"/>
            </w:tcBorders>
            <w:shd w:val="clear" w:color="auto" w:fill="FFFFFF"/>
            <w:vAlign w:val="center"/>
          </w:tcPr>
          <w:p w14:paraId="49A292FD">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56.34</w:t>
            </w:r>
          </w:p>
        </w:tc>
        <w:tc>
          <w:tcPr>
            <w:tcW w:w="552" w:type="pct"/>
            <w:tcBorders>
              <w:right w:val="double" w:color="000000" w:sz="4" w:space="0"/>
              <w:tl2br w:val="nil"/>
              <w:tr2bl w:val="nil"/>
            </w:tcBorders>
            <w:shd w:val="clear" w:color="auto" w:fill="FFFFFF"/>
            <w:vAlign w:val="center"/>
          </w:tcPr>
          <w:p w14:paraId="5BA1B8F9">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0.9</w:t>
            </w:r>
          </w:p>
        </w:tc>
      </w:tr>
      <w:tr w14:paraId="50C61A2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tl2br w:val="nil"/>
              <w:tr2bl w:val="nil"/>
            </w:tcBorders>
            <w:shd w:val="clear" w:color="auto" w:fill="FFFFFF"/>
            <w:noWrap/>
            <w:vAlign w:val="center"/>
          </w:tcPr>
          <w:p w14:paraId="26B331E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WKJ14120 H=0.6</w:t>
            </w:r>
          </w:p>
        </w:tc>
        <w:tc>
          <w:tcPr>
            <w:tcW w:w="681" w:type="pct"/>
            <w:tcBorders>
              <w:tl2br w:val="nil"/>
              <w:tr2bl w:val="nil"/>
            </w:tcBorders>
            <w:shd w:val="clear" w:color="auto" w:fill="FFFFFF"/>
            <w:noWrap/>
            <w:vAlign w:val="center"/>
          </w:tcPr>
          <w:p w14:paraId="750F2E2A">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w:t>
            </w:r>
          </w:p>
        </w:tc>
        <w:tc>
          <w:tcPr>
            <w:tcW w:w="681" w:type="pct"/>
            <w:tcBorders>
              <w:tl2br w:val="nil"/>
              <w:tr2bl w:val="nil"/>
            </w:tcBorders>
            <w:shd w:val="clear" w:color="auto" w:fill="FFFFFF"/>
            <w:vAlign w:val="center"/>
          </w:tcPr>
          <w:p w14:paraId="3AFB23D9">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1408.42</w:t>
            </w:r>
          </w:p>
        </w:tc>
        <w:tc>
          <w:tcPr>
            <w:tcW w:w="552" w:type="pct"/>
            <w:tcBorders>
              <w:tl2br w:val="nil"/>
              <w:tr2bl w:val="nil"/>
            </w:tcBorders>
            <w:shd w:val="clear" w:color="auto" w:fill="FFFFFF"/>
            <w:vAlign w:val="center"/>
          </w:tcPr>
          <w:p w14:paraId="6273E58D">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258.07</w:t>
            </w:r>
          </w:p>
        </w:tc>
        <w:tc>
          <w:tcPr>
            <w:tcW w:w="617" w:type="pct"/>
            <w:tcBorders>
              <w:tl2br w:val="nil"/>
              <w:tr2bl w:val="nil"/>
            </w:tcBorders>
            <w:shd w:val="clear" w:color="auto" w:fill="FFFFFF"/>
            <w:vAlign w:val="center"/>
          </w:tcPr>
          <w:p w14:paraId="0C60BBF2">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1150.35</w:t>
            </w:r>
          </w:p>
        </w:tc>
        <w:tc>
          <w:tcPr>
            <w:tcW w:w="826" w:type="pct"/>
            <w:tcBorders>
              <w:tl2br w:val="nil"/>
              <w:tr2bl w:val="nil"/>
            </w:tcBorders>
            <w:shd w:val="clear" w:color="auto" w:fill="FFFFFF"/>
            <w:vAlign w:val="center"/>
          </w:tcPr>
          <w:p w14:paraId="02A17593">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19.396</w:t>
            </w:r>
          </w:p>
        </w:tc>
        <w:tc>
          <w:tcPr>
            <w:tcW w:w="552" w:type="pct"/>
            <w:tcBorders>
              <w:right w:val="double" w:color="000000" w:sz="4" w:space="0"/>
              <w:tl2br w:val="nil"/>
              <w:tr2bl w:val="nil"/>
            </w:tcBorders>
            <w:shd w:val="clear" w:color="auto" w:fill="FFFFFF"/>
            <w:vAlign w:val="center"/>
          </w:tcPr>
          <w:p w14:paraId="73F0F859">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0.3</w:t>
            </w:r>
          </w:p>
        </w:tc>
      </w:tr>
      <w:tr w14:paraId="736B296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088" w:type="pct"/>
            <w:tcBorders>
              <w:left w:val="double" w:color="000000" w:sz="4" w:space="0"/>
              <w:bottom w:val="double" w:color="000000" w:sz="4" w:space="0"/>
              <w:tl2br w:val="nil"/>
              <w:tr2bl w:val="nil"/>
            </w:tcBorders>
            <w:shd w:val="clear" w:color="auto" w:fill="FFFFFF"/>
            <w:vAlign w:val="center"/>
          </w:tcPr>
          <w:p w14:paraId="77F1ED37">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合计</w:t>
            </w:r>
          </w:p>
        </w:tc>
        <w:tc>
          <w:tcPr>
            <w:tcW w:w="681" w:type="pct"/>
            <w:tcBorders>
              <w:bottom w:val="double" w:color="000000" w:sz="4" w:space="0"/>
              <w:tl2br w:val="nil"/>
              <w:tr2bl w:val="nil"/>
            </w:tcBorders>
            <w:shd w:val="clear" w:color="auto" w:fill="FFFFFF"/>
            <w:vAlign w:val="center"/>
          </w:tcPr>
          <w:p w14:paraId="71F9F2C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88</w:t>
            </w:r>
          </w:p>
        </w:tc>
        <w:tc>
          <w:tcPr>
            <w:tcW w:w="681" w:type="pct"/>
            <w:tcBorders>
              <w:bottom w:val="double" w:color="000000" w:sz="4" w:space="0"/>
              <w:tl2br w:val="nil"/>
              <w:tr2bl w:val="nil"/>
            </w:tcBorders>
            <w:shd w:val="clear" w:color="auto" w:fill="FFFFFF"/>
            <w:vAlign w:val="center"/>
          </w:tcPr>
          <w:p w14:paraId="71155D1D">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44169.12</w:t>
            </w:r>
          </w:p>
        </w:tc>
        <w:tc>
          <w:tcPr>
            <w:tcW w:w="552" w:type="pct"/>
            <w:tcBorders>
              <w:bottom w:val="double" w:color="000000" w:sz="4" w:space="0"/>
              <w:tl2br w:val="nil"/>
              <w:tr2bl w:val="nil"/>
            </w:tcBorders>
            <w:shd w:val="clear" w:color="auto" w:fill="FFFFFF"/>
            <w:vAlign w:val="center"/>
          </w:tcPr>
          <w:p w14:paraId="73959FE8">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9511.62</w:t>
            </w:r>
          </w:p>
        </w:tc>
        <w:tc>
          <w:tcPr>
            <w:tcW w:w="617" w:type="pct"/>
            <w:tcBorders>
              <w:bottom w:val="double" w:color="000000" w:sz="4" w:space="0"/>
              <w:tl2br w:val="nil"/>
              <w:tr2bl w:val="nil"/>
            </w:tcBorders>
            <w:shd w:val="clear" w:color="auto" w:fill="FFFFFF"/>
            <w:vAlign w:val="center"/>
          </w:tcPr>
          <w:p w14:paraId="773ABF14">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34657.5</w:t>
            </w:r>
          </w:p>
        </w:tc>
        <w:tc>
          <w:tcPr>
            <w:tcW w:w="826" w:type="pct"/>
            <w:tcBorders>
              <w:bottom w:val="double" w:color="000000" w:sz="4" w:space="0"/>
              <w:tl2br w:val="nil"/>
              <w:tr2bl w:val="nil"/>
            </w:tcBorders>
            <w:shd w:val="clear" w:color="auto" w:fill="FFFFFF"/>
            <w:vAlign w:val="center"/>
          </w:tcPr>
          <w:p w14:paraId="25C2EFF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591.664</w:t>
            </w:r>
          </w:p>
        </w:tc>
        <w:tc>
          <w:tcPr>
            <w:tcW w:w="552" w:type="pct"/>
            <w:tcBorders>
              <w:bottom w:val="double" w:color="000000" w:sz="4" w:space="0"/>
              <w:right w:val="double" w:color="000000" w:sz="4" w:space="0"/>
              <w:tl2br w:val="nil"/>
              <w:tr2bl w:val="nil"/>
            </w:tcBorders>
            <w:shd w:val="clear" w:color="auto" w:fill="FFFFFF"/>
            <w:vAlign w:val="center"/>
          </w:tcPr>
          <w:p w14:paraId="736A2BB6">
            <w:pPr>
              <w:keepNext w:val="0"/>
              <w:keepLines w:val="0"/>
              <w:widowControl/>
              <w:suppressLineNumbers w:val="0"/>
              <w:spacing w:line="240" w:lineRule="exact"/>
              <w:jc w:val="center"/>
              <w:textAlignment w:val="auto"/>
              <w:rPr>
                <w:rFonts w:hint="default" w:ascii="Times New Roman" w:hAnsi="Times New Roman" w:eastAsia="仿宋_GB2312" w:cs="Times New Roman"/>
                <w:i w:val="0"/>
                <w:iCs w:val="0"/>
                <w:color w:val="auto"/>
                <w:kern w:val="0"/>
                <w:sz w:val="21"/>
                <w:szCs w:val="21"/>
                <w:u w:val="none"/>
              </w:rPr>
            </w:pPr>
            <w:r>
              <w:rPr>
                <w:rFonts w:hint="default" w:ascii="Times New Roman" w:hAnsi="Times New Roman" w:eastAsia="仿宋_GB2312" w:cs="Times New Roman"/>
                <w:i w:val="0"/>
                <w:iCs w:val="0"/>
                <w:color w:val="auto"/>
                <w:kern w:val="0"/>
                <w:sz w:val="21"/>
                <w:szCs w:val="21"/>
                <w:u w:val="none"/>
                <w:lang w:val="en-US" w:eastAsia="zh-CN" w:bidi="ar"/>
              </w:rPr>
              <w:t>17.16</w:t>
            </w:r>
          </w:p>
        </w:tc>
      </w:tr>
    </w:tbl>
    <w:p w14:paraId="446E0869">
      <w:pPr>
        <w:spacing w:line="360" w:lineRule="auto"/>
        <w:outlineLvl w:val="2"/>
        <w:rPr>
          <w:rFonts w:hint="default" w:ascii="Times New Roman" w:hAnsi="Times New Roman" w:eastAsia="仿宋_GB2312" w:cs="Times New Roman"/>
          <w:b/>
          <w:bCs/>
          <w:sz w:val="30"/>
          <w:szCs w:val="30"/>
        </w:rPr>
      </w:pPr>
      <w:bookmarkStart w:id="26" w:name="_Toc184046028"/>
      <w:r>
        <w:rPr>
          <w:rFonts w:hint="default" w:ascii="Times New Roman" w:hAnsi="Times New Roman" w:eastAsia="仿宋_GB2312" w:cs="Times New Roman"/>
          <w:b/>
          <w:bCs/>
          <w:sz w:val="30"/>
          <w:szCs w:val="30"/>
        </w:rPr>
        <w:t>2.2施工组织</w:t>
      </w:r>
      <w:bookmarkEnd w:id="26"/>
    </w:p>
    <w:p w14:paraId="42F21D3F">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2.2.1 施工总体布置</w:t>
      </w:r>
    </w:p>
    <w:p w14:paraId="23D2DF3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（1）变电站施工布置</w:t>
      </w:r>
    </w:p>
    <w:p w14:paraId="6C2BC26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主变扩建施工内容均位于现有变电站内，不涉及新征地，工程扰动均在围墙内进行，为方便项目施工，同时减少工程扰动范围，本项目利用变电站内空地作为施工生产区，主要用于停放机械等设备，施工材料加工和堆放于变电站空地内，不另设置材料机械站。</w:t>
      </w:r>
    </w:p>
    <w:p w14:paraId="7AC4F39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（2）线路工程施工布置</w:t>
      </w:r>
    </w:p>
    <w:p w14:paraId="02B1DF8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在塔基施工过程中需设置施工场地，用来临时堆置回填土方（包括表土）、砂石料等材料和工具，每处塔基都有一处施工临时用地作为施工场地，根据类似工程现场调查，本工程共计新建杆塔22基，导线架设需设置3处牵张场（400</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/处），设置跨越施工场地1处（400</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/处），电缆施工170m，电缆施工作业区宽度4.0m（放坡开挖面2.0m+电缆堆存0.5m+临时堆土1.5m），线路工程施工共需新增临时占地1.17h</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，施工场地会占压和扰动原地表植被，施工完成后应清理场地，及时恢复植被。</w:t>
      </w:r>
    </w:p>
    <w:p w14:paraId="5ECA331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（3）施工用水用电</w:t>
      </w:r>
    </w:p>
    <w:p w14:paraId="7404F14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变电站扩建工程施工用水用电均来自现有变电站。施工用水采用与生活用水相结合方式。线路工程施工一般均在附近居民点租用房屋作为施工人员临时住宿所用，施工用水可从塔基附近的居民水源中抽取利用，附近无水源的，通过供水车运送，施工用电可从周边电网引接或自备柴油发电机，能满足施工用水、用电要求。</w:t>
      </w:r>
    </w:p>
    <w:p w14:paraId="759FE1D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（4）表土堆场</w:t>
      </w:r>
    </w:p>
    <w:p w14:paraId="5BAB762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变电站扩建工程区域无表土剥离，塔基永久占地范围内剥离的表土临时堆存于塔基施工场地内、施工便道临时占地范围剥离的表土临时堆存于相近的塔基表土临时堆场内。表土临时堆场均设置在已征占地范围内，不新增占地。</w:t>
      </w:r>
    </w:p>
    <w:p w14:paraId="3BA9626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（5）取土（石、砂）场</w:t>
      </w:r>
    </w:p>
    <w:p w14:paraId="29F6651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项目石料、砂、砾、卵石、土料均在当地购买商品料，并在合同中明确水土流失防治责任由料场销售商负责。本项目不设置单独的取土（石、砂）场，减少了新增水土流失。</w:t>
      </w:r>
    </w:p>
    <w:p w14:paraId="7739C26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（6）弃土（石、渣）场</w:t>
      </w:r>
    </w:p>
    <w:p w14:paraId="4E658B9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产生余方0.14万m³，其中变电站工程产生的余方0.09万m³运至泸州市古蔺县石屏镇向顶村历史遗留磺渣堆场污染风险管控项目进行综合利用，线路工程产生的余方0.05万m³于塔基区域永久占地范围平铺综合处理，不单独设置弃土场。</w:t>
      </w:r>
    </w:p>
    <w:p w14:paraId="026734AA">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2.2.2 施工工艺</w:t>
      </w:r>
    </w:p>
    <w:p w14:paraId="6E6B0FFD">
      <w:pPr>
        <w:pStyle w:val="43"/>
        <w:spacing w:line="360" w:lineRule="auto"/>
        <w:ind w:firstLine="480" w:firstLineChars="200"/>
        <w:rPr>
          <w:rFonts w:hint="default" w:ascii="Times New Roman" w:hAnsi="Times New Roman" w:eastAsia="仿宋_GB2312" w:cs="Times New Roman"/>
          <w:sz w:val="24"/>
          <w:szCs w:val="24"/>
        </w:rPr>
      </w:pPr>
      <w:bookmarkStart w:id="27" w:name="_Toc184046029"/>
      <w:r>
        <w:rPr>
          <w:rFonts w:hint="default" w:ascii="Times New Roman" w:hAnsi="Times New Roman" w:eastAsia="仿宋_GB2312" w:cs="Times New Roman"/>
          <w:sz w:val="24"/>
          <w:szCs w:val="24"/>
        </w:rPr>
        <w:t>（1）施工准备</w:t>
      </w:r>
    </w:p>
    <w:p w14:paraId="10BDE4F7">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施工准备阶段主要工作内容为：场地清理，塔基开挖区表土剥离，准备场地堆放建筑材料，设置施工场地等。塔基及其施工临时占地区在剥离表土前，对开挖区域内的杂草等进行彻底清除，然后采用人工开挖，先把表层土按预定厚度剥离，单独堆放在塔基施工临时占地区域，需用防雨布覆盖，避免雨水淋刷使施工区域的土壤流失。</w:t>
      </w:r>
    </w:p>
    <w:p w14:paraId="29DCFC49">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（2）基坑开挖</w:t>
      </w:r>
    </w:p>
    <w:p w14:paraId="5B0D59BF">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塔基基础在挖掘前首先清理基面及基面附近的浮石等杂物，开挖自上而下进行，塔基开挖产生的余土同接地沟槽产生的回填土，一并堆放在塔基施工临时占地区，进行临时防护，减少水土流失。</w:t>
      </w:r>
    </w:p>
    <w:p w14:paraId="0E68AC0B">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（3）塔基开挖余土堆放</w:t>
      </w:r>
    </w:p>
    <w:p w14:paraId="23CC8491">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塔基开挖基础土方量较小，堆放于塔基施工场地，做临时防护，施工结束后回填至塔基及其施工临时占地区，并进行夯实，恢复植被。</w:t>
      </w:r>
    </w:p>
    <w:p w14:paraId="3A1612E0">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（4）混凝土浇筑</w:t>
      </w:r>
    </w:p>
    <w:p w14:paraId="0C68C861">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购买成品混凝土或现场拌和的混凝土，需及时进行浇筑，浇筑先从一角或一处开始，延入四周。混凝土倾倒入模盒内，其自由倾落高度不超过2m，超过2m时设置溜管、斜槽或串筒倾倒，以防离析。混凝土分层浇筑和捣固，每层厚度为20cm，留有振捣窗口的地方在振捣后及时封严。</w:t>
      </w:r>
    </w:p>
    <w:p w14:paraId="3F6B0B8E">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（5）铁塔组装</w:t>
      </w:r>
    </w:p>
    <w:p w14:paraId="34603EA3">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工程铁塔安装施工采用分解组塔的施工方法。在实际施工过程中，根据铁塔的形式、高度、重量以及施工场地、施工设备等施工现场情况，确定正装分解组塔或倒装分解组塔。利用支立抱杆，吊装铁塔构件，抱杆通过牵引绳的连接拉动，随铁塔高度的增高而上升，各个构件顶端和底部支脚采用螺栓连接。</w:t>
      </w:r>
    </w:p>
    <w:p w14:paraId="5AE47CBF">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（6）架线</w:t>
      </w:r>
    </w:p>
    <w:p w14:paraId="185D96A2">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无人机放线：一般是在机身下悬挂一平衡重物，导引绳连接其上，在地面展放机械的配合下牵引飞过塔位。由塔上人员配合或机上操作人员借助导杆将导引绳放入牵引滑车槽内，再用导引绳牵引绳，通过相与相间渡绳等操作，最后用牵引绳放导线。</w:t>
      </w:r>
    </w:p>
    <w:p w14:paraId="4477EA13">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（7）交叉跨越施工</w:t>
      </w:r>
    </w:p>
    <w:p w14:paraId="12C33A49">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架线施工中对交叉跨越情况一般采用占地和扰动均较小的搭建跨越架的方法，在需跨越的位置两侧搭建跨越架，跨越架高度以不影响其运行为准。</w:t>
      </w:r>
    </w:p>
    <w:p w14:paraId="01C27C9C">
      <w:pPr>
        <w:spacing w:line="360" w:lineRule="auto"/>
        <w:outlineLvl w:val="2"/>
        <w:rPr>
          <w:rFonts w:hint="default" w:ascii="Times New Roman" w:hAnsi="Times New Roman" w:eastAsia="仿宋_GB2312" w:cs="Times New Roman"/>
          <w:b/>
          <w:bCs/>
          <w:sz w:val="30"/>
          <w:szCs w:val="30"/>
        </w:rPr>
      </w:pPr>
      <w:r>
        <w:rPr>
          <w:rFonts w:hint="default" w:ascii="Times New Roman" w:hAnsi="Times New Roman" w:eastAsia="仿宋_GB2312" w:cs="Times New Roman"/>
          <w:b/>
          <w:bCs/>
          <w:sz w:val="30"/>
          <w:szCs w:val="30"/>
        </w:rPr>
        <w:t>2.3工程占地</w:t>
      </w:r>
      <w:bookmarkEnd w:id="27"/>
    </w:p>
    <w:p w14:paraId="1EA8086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经核算，本工程项目建设期征占地面积为1.74h</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，其中永久占地0.57hm²，临时占地1.17h</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；按占地类型划分：耕地</w:t>
      </w:r>
      <w:r>
        <w:rPr>
          <w:rFonts w:hint="default" w:ascii="Times New Roman" w:hAnsi="Times New Roman" w:eastAsia="仿宋_GB2312" w:cs="Times New Roman"/>
          <w:sz w:val="24"/>
          <w:lang w:eastAsia="zh-CN"/>
        </w:rPr>
        <w:t>0.74</w:t>
      </w:r>
      <w:r>
        <w:rPr>
          <w:rFonts w:hint="default" w:ascii="Times New Roman" w:hAnsi="Times New Roman" w:eastAsia="仿宋_GB2312" w:cs="Times New Roman"/>
          <w:sz w:val="24"/>
        </w:rPr>
        <w:t>hm²，林地</w:t>
      </w:r>
      <w:r>
        <w:rPr>
          <w:rFonts w:hint="default" w:ascii="Times New Roman" w:hAnsi="Times New Roman" w:eastAsia="仿宋_GB2312" w:cs="Times New Roman"/>
          <w:sz w:val="24"/>
          <w:lang w:eastAsia="zh-CN"/>
        </w:rPr>
        <w:t>0.59</w:t>
      </w:r>
      <w:r>
        <w:rPr>
          <w:rFonts w:hint="default" w:ascii="Times New Roman" w:hAnsi="Times New Roman" w:eastAsia="仿宋_GB2312" w:cs="Times New Roman"/>
          <w:sz w:val="24"/>
        </w:rPr>
        <w:t>hm²，其他土地0.14hm²，公共管理与公共服务用地0.27hm²。</w:t>
      </w:r>
    </w:p>
    <w:p w14:paraId="2D5E7EDE">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表2-8  本工程占地情况一览表</w:t>
      </w:r>
    </w:p>
    <w:tbl>
      <w:tblPr>
        <w:tblStyle w:val="23"/>
        <w:tblW w:w="0" w:type="auto"/>
        <w:tblInd w:w="108"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552"/>
        <w:gridCol w:w="800"/>
        <w:gridCol w:w="1257"/>
        <w:gridCol w:w="765"/>
        <w:gridCol w:w="779"/>
        <w:gridCol w:w="780"/>
        <w:gridCol w:w="1146"/>
        <w:gridCol w:w="725"/>
        <w:gridCol w:w="642"/>
        <w:gridCol w:w="968"/>
      </w:tblGrid>
      <w:tr w14:paraId="2C2504E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Ex>
        <w:tc>
          <w:tcPr>
            <w:tcW w:w="2609" w:type="dxa"/>
            <w:gridSpan w:val="3"/>
            <w:vMerge w:val="restart"/>
            <w:vAlign w:val="center"/>
          </w:tcPr>
          <w:p w14:paraId="06E4F58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项目组成</w:t>
            </w:r>
          </w:p>
        </w:tc>
        <w:tc>
          <w:tcPr>
            <w:tcW w:w="3470" w:type="dxa"/>
            <w:gridSpan w:val="4"/>
            <w:vAlign w:val="center"/>
          </w:tcPr>
          <w:p w14:paraId="0DEA1ACC">
            <w:pPr>
              <w:pStyle w:val="71"/>
              <w:spacing w:line="240" w:lineRule="exact"/>
              <w:rPr>
                <w:rFonts w:hint="default" w:ascii="Times New Roman" w:hAnsi="Times New Roman" w:eastAsia="仿宋_GB2312" w:cs="Times New Roman"/>
                <w:b w:val="0"/>
                <w:sz w:val="21"/>
                <w:szCs w:val="21"/>
              </w:rPr>
            </w:pPr>
            <w:r>
              <w:rPr>
                <w:rFonts w:hint="default" w:ascii="Times New Roman" w:hAnsi="Times New Roman" w:eastAsia="仿宋_GB2312" w:cs="Times New Roman"/>
                <w:b w:val="0"/>
                <w:sz w:val="21"/>
                <w:szCs w:val="21"/>
              </w:rPr>
              <w:t>占地类型及面积</w:t>
            </w:r>
          </w:p>
        </w:tc>
        <w:tc>
          <w:tcPr>
            <w:tcW w:w="2335" w:type="dxa"/>
            <w:gridSpan w:val="3"/>
            <w:vAlign w:val="center"/>
          </w:tcPr>
          <w:p w14:paraId="74EF1E38">
            <w:pPr>
              <w:pStyle w:val="71"/>
              <w:spacing w:line="240" w:lineRule="exact"/>
              <w:rPr>
                <w:rFonts w:hint="default" w:ascii="Times New Roman" w:hAnsi="Times New Roman" w:eastAsia="仿宋_GB2312" w:cs="Times New Roman"/>
                <w:b w:val="0"/>
                <w:sz w:val="21"/>
                <w:szCs w:val="21"/>
              </w:rPr>
            </w:pPr>
            <w:r>
              <w:rPr>
                <w:rFonts w:hint="default" w:ascii="Times New Roman" w:hAnsi="Times New Roman" w:eastAsia="仿宋_GB2312" w:cs="Times New Roman"/>
                <w:b w:val="0"/>
                <w:sz w:val="21"/>
                <w:szCs w:val="21"/>
              </w:rPr>
              <w:t>占地性质</w:t>
            </w:r>
          </w:p>
        </w:tc>
      </w:tr>
      <w:tr w14:paraId="1C85520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2609" w:type="dxa"/>
            <w:gridSpan w:val="3"/>
            <w:vMerge w:val="continue"/>
            <w:vAlign w:val="center"/>
          </w:tcPr>
          <w:p w14:paraId="6DA6788C">
            <w:pPr>
              <w:widowControl/>
              <w:spacing w:line="240" w:lineRule="exact"/>
              <w:jc w:val="center"/>
              <w:rPr>
                <w:rFonts w:hint="default" w:ascii="Times New Roman" w:hAnsi="Times New Roman" w:eastAsia="仿宋_GB2312" w:cs="Times New Roman"/>
                <w:kern w:val="0"/>
                <w:szCs w:val="21"/>
              </w:rPr>
            </w:pPr>
          </w:p>
        </w:tc>
        <w:tc>
          <w:tcPr>
            <w:tcW w:w="765" w:type="dxa"/>
            <w:vAlign w:val="center"/>
          </w:tcPr>
          <w:p w14:paraId="3DD913D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耕地</w:t>
            </w:r>
          </w:p>
        </w:tc>
        <w:tc>
          <w:tcPr>
            <w:tcW w:w="779" w:type="dxa"/>
            <w:vAlign w:val="center"/>
          </w:tcPr>
          <w:p w14:paraId="140BCB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林地</w:t>
            </w:r>
          </w:p>
        </w:tc>
        <w:tc>
          <w:tcPr>
            <w:tcW w:w="780" w:type="dxa"/>
            <w:vAlign w:val="center"/>
          </w:tcPr>
          <w:p w14:paraId="77FD275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w:t>
            </w:r>
          </w:p>
        </w:tc>
        <w:tc>
          <w:tcPr>
            <w:tcW w:w="1146" w:type="dxa"/>
            <w:vAlign w:val="center"/>
          </w:tcPr>
          <w:p w14:paraId="1F3F1E6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公共管理与公共服务用地</w:t>
            </w:r>
          </w:p>
        </w:tc>
        <w:tc>
          <w:tcPr>
            <w:tcW w:w="725" w:type="dxa"/>
            <w:vAlign w:val="center"/>
          </w:tcPr>
          <w:p w14:paraId="754334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永久占地</w:t>
            </w:r>
          </w:p>
        </w:tc>
        <w:tc>
          <w:tcPr>
            <w:tcW w:w="642" w:type="dxa"/>
            <w:vAlign w:val="center"/>
          </w:tcPr>
          <w:p w14:paraId="6BC3A2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临时占地</w:t>
            </w:r>
          </w:p>
        </w:tc>
        <w:tc>
          <w:tcPr>
            <w:tcW w:w="968" w:type="dxa"/>
            <w:vAlign w:val="center"/>
          </w:tcPr>
          <w:p w14:paraId="32EC78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合计（hm²）</w:t>
            </w:r>
          </w:p>
        </w:tc>
      </w:tr>
      <w:tr w14:paraId="5D09A25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restart"/>
            <w:vAlign w:val="center"/>
          </w:tcPr>
          <w:p w14:paraId="7E23B93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w:t>
            </w:r>
          </w:p>
        </w:tc>
        <w:tc>
          <w:tcPr>
            <w:tcW w:w="800" w:type="dxa"/>
            <w:vMerge w:val="restart"/>
            <w:vAlign w:val="center"/>
          </w:tcPr>
          <w:p w14:paraId="3401D99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黄草坪110kV变电站扩建工程</w:t>
            </w:r>
          </w:p>
        </w:tc>
        <w:tc>
          <w:tcPr>
            <w:tcW w:w="1257" w:type="dxa"/>
            <w:vAlign w:val="center"/>
          </w:tcPr>
          <w:p w14:paraId="36005EE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主变扩建区域</w:t>
            </w:r>
          </w:p>
        </w:tc>
        <w:tc>
          <w:tcPr>
            <w:tcW w:w="765" w:type="dxa"/>
            <w:noWrap/>
            <w:vAlign w:val="center"/>
          </w:tcPr>
          <w:p w14:paraId="6EE8659F">
            <w:pPr>
              <w:widowControl/>
              <w:spacing w:line="240" w:lineRule="exact"/>
              <w:jc w:val="center"/>
              <w:rPr>
                <w:rFonts w:hint="default" w:ascii="Times New Roman" w:hAnsi="Times New Roman" w:eastAsia="仿宋_GB2312" w:cs="Times New Roman"/>
                <w:kern w:val="0"/>
                <w:szCs w:val="21"/>
              </w:rPr>
            </w:pPr>
          </w:p>
        </w:tc>
        <w:tc>
          <w:tcPr>
            <w:tcW w:w="779" w:type="dxa"/>
            <w:noWrap/>
            <w:vAlign w:val="center"/>
          </w:tcPr>
          <w:p w14:paraId="4BDBB60B">
            <w:pPr>
              <w:widowControl/>
              <w:spacing w:line="240" w:lineRule="exact"/>
              <w:jc w:val="center"/>
              <w:rPr>
                <w:rFonts w:hint="default" w:ascii="Times New Roman" w:hAnsi="Times New Roman" w:eastAsia="仿宋_GB2312" w:cs="Times New Roman"/>
                <w:kern w:val="0"/>
                <w:szCs w:val="21"/>
              </w:rPr>
            </w:pPr>
          </w:p>
        </w:tc>
        <w:tc>
          <w:tcPr>
            <w:tcW w:w="780" w:type="dxa"/>
            <w:noWrap/>
            <w:vAlign w:val="center"/>
          </w:tcPr>
          <w:p w14:paraId="19F1E8D8">
            <w:pPr>
              <w:widowControl/>
              <w:spacing w:line="240" w:lineRule="exact"/>
              <w:jc w:val="center"/>
              <w:rPr>
                <w:rFonts w:hint="default" w:ascii="Times New Roman" w:hAnsi="Times New Roman" w:eastAsia="仿宋_GB2312" w:cs="Times New Roman"/>
                <w:kern w:val="0"/>
                <w:szCs w:val="21"/>
              </w:rPr>
            </w:pPr>
          </w:p>
        </w:tc>
        <w:tc>
          <w:tcPr>
            <w:tcW w:w="1146" w:type="dxa"/>
            <w:noWrap/>
            <w:vAlign w:val="center"/>
          </w:tcPr>
          <w:p w14:paraId="57ED09D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0.11 </w:t>
            </w:r>
          </w:p>
        </w:tc>
        <w:tc>
          <w:tcPr>
            <w:tcW w:w="725" w:type="dxa"/>
            <w:noWrap/>
            <w:vAlign w:val="center"/>
          </w:tcPr>
          <w:p w14:paraId="0691F28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0.11 </w:t>
            </w:r>
          </w:p>
        </w:tc>
        <w:tc>
          <w:tcPr>
            <w:tcW w:w="642" w:type="dxa"/>
            <w:noWrap/>
            <w:vAlign w:val="center"/>
          </w:tcPr>
          <w:p w14:paraId="45A9E93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968" w:type="dxa"/>
            <w:vAlign w:val="center"/>
          </w:tcPr>
          <w:p w14:paraId="0E785F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0.11 </w:t>
            </w:r>
          </w:p>
        </w:tc>
      </w:tr>
      <w:tr w14:paraId="5FB0F36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6908248C">
            <w:pPr>
              <w:widowControl/>
              <w:spacing w:line="240" w:lineRule="exact"/>
              <w:jc w:val="center"/>
              <w:rPr>
                <w:rFonts w:hint="default" w:ascii="Times New Roman" w:hAnsi="Times New Roman" w:eastAsia="仿宋_GB2312" w:cs="Times New Roman"/>
                <w:kern w:val="0"/>
                <w:szCs w:val="21"/>
              </w:rPr>
            </w:pPr>
          </w:p>
        </w:tc>
        <w:tc>
          <w:tcPr>
            <w:tcW w:w="800" w:type="dxa"/>
            <w:vMerge w:val="continue"/>
            <w:noWrap/>
            <w:vAlign w:val="center"/>
          </w:tcPr>
          <w:p w14:paraId="251F9A58">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5E6EDFB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扩建事故油池</w:t>
            </w:r>
          </w:p>
        </w:tc>
        <w:tc>
          <w:tcPr>
            <w:tcW w:w="765" w:type="dxa"/>
            <w:noWrap/>
            <w:vAlign w:val="center"/>
          </w:tcPr>
          <w:p w14:paraId="234EAE5A">
            <w:pPr>
              <w:widowControl/>
              <w:spacing w:line="240" w:lineRule="exact"/>
              <w:jc w:val="center"/>
              <w:rPr>
                <w:rFonts w:hint="default" w:ascii="Times New Roman" w:hAnsi="Times New Roman" w:eastAsia="仿宋_GB2312" w:cs="Times New Roman"/>
                <w:kern w:val="0"/>
                <w:szCs w:val="21"/>
              </w:rPr>
            </w:pPr>
          </w:p>
        </w:tc>
        <w:tc>
          <w:tcPr>
            <w:tcW w:w="779" w:type="dxa"/>
            <w:noWrap/>
            <w:vAlign w:val="center"/>
          </w:tcPr>
          <w:p w14:paraId="426CB75D">
            <w:pPr>
              <w:widowControl/>
              <w:spacing w:line="240" w:lineRule="exact"/>
              <w:jc w:val="center"/>
              <w:rPr>
                <w:rFonts w:hint="default" w:ascii="Times New Roman" w:hAnsi="Times New Roman" w:eastAsia="仿宋_GB2312" w:cs="Times New Roman"/>
                <w:kern w:val="0"/>
                <w:szCs w:val="21"/>
              </w:rPr>
            </w:pPr>
          </w:p>
        </w:tc>
        <w:tc>
          <w:tcPr>
            <w:tcW w:w="780" w:type="dxa"/>
            <w:noWrap/>
            <w:vAlign w:val="center"/>
          </w:tcPr>
          <w:p w14:paraId="21463BC1">
            <w:pPr>
              <w:widowControl/>
              <w:spacing w:line="240" w:lineRule="exact"/>
              <w:jc w:val="center"/>
              <w:rPr>
                <w:rFonts w:hint="default" w:ascii="Times New Roman" w:hAnsi="Times New Roman" w:eastAsia="仿宋_GB2312" w:cs="Times New Roman"/>
                <w:kern w:val="0"/>
                <w:szCs w:val="21"/>
              </w:rPr>
            </w:pPr>
          </w:p>
        </w:tc>
        <w:tc>
          <w:tcPr>
            <w:tcW w:w="1146" w:type="dxa"/>
            <w:noWrap/>
            <w:vAlign w:val="center"/>
          </w:tcPr>
          <w:p w14:paraId="2FF585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c>
          <w:tcPr>
            <w:tcW w:w="725" w:type="dxa"/>
            <w:noWrap/>
            <w:vAlign w:val="center"/>
          </w:tcPr>
          <w:p w14:paraId="3EB6B0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c>
          <w:tcPr>
            <w:tcW w:w="642" w:type="dxa"/>
            <w:noWrap/>
            <w:vAlign w:val="center"/>
          </w:tcPr>
          <w:p w14:paraId="1CE08849">
            <w:pPr>
              <w:widowControl/>
              <w:spacing w:line="240" w:lineRule="exact"/>
              <w:jc w:val="center"/>
              <w:rPr>
                <w:rFonts w:hint="default" w:ascii="Times New Roman" w:hAnsi="Times New Roman" w:eastAsia="仿宋_GB2312" w:cs="Times New Roman"/>
                <w:kern w:val="0"/>
                <w:szCs w:val="21"/>
              </w:rPr>
            </w:pPr>
          </w:p>
        </w:tc>
        <w:tc>
          <w:tcPr>
            <w:tcW w:w="968" w:type="dxa"/>
            <w:vAlign w:val="center"/>
          </w:tcPr>
          <w:p w14:paraId="68D099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r>
      <w:tr w14:paraId="20984A4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4BE2D0E8">
            <w:pPr>
              <w:widowControl/>
              <w:spacing w:line="240" w:lineRule="exact"/>
              <w:jc w:val="center"/>
              <w:rPr>
                <w:rFonts w:hint="default" w:ascii="Times New Roman" w:hAnsi="Times New Roman" w:eastAsia="仿宋_GB2312" w:cs="Times New Roman"/>
                <w:kern w:val="0"/>
                <w:szCs w:val="21"/>
              </w:rPr>
            </w:pPr>
          </w:p>
        </w:tc>
        <w:tc>
          <w:tcPr>
            <w:tcW w:w="800" w:type="dxa"/>
            <w:vMerge w:val="continue"/>
            <w:noWrap/>
            <w:vAlign w:val="center"/>
          </w:tcPr>
          <w:p w14:paraId="47D4123B">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4988594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站内道路恢复</w:t>
            </w:r>
          </w:p>
        </w:tc>
        <w:tc>
          <w:tcPr>
            <w:tcW w:w="765" w:type="dxa"/>
            <w:noWrap/>
            <w:vAlign w:val="center"/>
          </w:tcPr>
          <w:p w14:paraId="2F73B3B9">
            <w:pPr>
              <w:widowControl/>
              <w:spacing w:line="240" w:lineRule="exact"/>
              <w:jc w:val="center"/>
              <w:rPr>
                <w:rFonts w:hint="default" w:ascii="Times New Roman" w:hAnsi="Times New Roman" w:eastAsia="仿宋_GB2312" w:cs="Times New Roman"/>
                <w:kern w:val="0"/>
                <w:szCs w:val="21"/>
              </w:rPr>
            </w:pPr>
          </w:p>
        </w:tc>
        <w:tc>
          <w:tcPr>
            <w:tcW w:w="779" w:type="dxa"/>
            <w:noWrap/>
            <w:vAlign w:val="center"/>
          </w:tcPr>
          <w:p w14:paraId="6ACF5313">
            <w:pPr>
              <w:widowControl/>
              <w:spacing w:line="240" w:lineRule="exact"/>
              <w:jc w:val="center"/>
              <w:rPr>
                <w:rFonts w:hint="default" w:ascii="Times New Roman" w:hAnsi="Times New Roman" w:eastAsia="仿宋_GB2312" w:cs="Times New Roman"/>
                <w:kern w:val="0"/>
                <w:szCs w:val="21"/>
              </w:rPr>
            </w:pPr>
          </w:p>
        </w:tc>
        <w:tc>
          <w:tcPr>
            <w:tcW w:w="780" w:type="dxa"/>
            <w:noWrap/>
            <w:vAlign w:val="center"/>
          </w:tcPr>
          <w:p w14:paraId="48F0A873">
            <w:pPr>
              <w:widowControl/>
              <w:spacing w:line="240" w:lineRule="exact"/>
              <w:jc w:val="center"/>
              <w:rPr>
                <w:rFonts w:hint="default" w:ascii="Times New Roman" w:hAnsi="Times New Roman" w:eastAsia="仿宋_GB2312" w:cs="Times New Roman"/>
                <w:kern w:val="0"/>
                <w:szCs w:val="21"/>
              </w:rPr>
            </w:pPr>
          </w:p>
        </w:tc>
        <w:tc>
          <w:tcPr>
            <w:tcW w:w="1146" w:type="dxa"/>
            <w:noWrap/>
            <w:vAlign w:val="center"/>
          </w:tcPr>
          <w:p w14:paraId="5D56BA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c>
          <w:tcPr>
            <w:tcW w:w="725" w:type="dxa"/>
            <w:noWrap/>
            <w:vAlign w:val="center"/>
          </w:tcPr>
          <w:p w14:paraId="7879AE8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c>
          <w:tcPr>
            <w:tcW w:w="642" w:type="dxa"/>
            <w:noWrap/>
            <w:vAlign w:val="center"/>
          </w:tcPr>
          <w:p w14:paraId="75101564">
            <w:pPr>
              <w:widowControl/>
              <w:spacing w:line="240" w:lineRule="exact"/>
              <w:jc w:val="center"/>
              <w:rPr>
                <w:rFonts w:hint="default" w:ascii="Times New Roman" w:hAnsi="Times New Roman" w:eastAsia="仿宋_GB2312" w:cs="Times New Roman"/>
                <w:kern w:val="0"/>
                <w:szCs w:val="21"/>
              </w:rPr>
            </w:pPr>
          </w:p>
        </w:tc>
        <w:tc>
          <w:tcPr>
            <w:tcW w:w="968" w:type="dxa"/>
            <w:vAlign w:val="center"/>
          </w:tcPr>
          <w:p w14:paraId="2DC7594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r>
      <w:tr w14:paraId="2BFC4B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7788530F">
            <w:pPr>
              <w:widowControl/>
              <w:spacing w:line="240" w:lineRule="exact"/>
              <w:jc w:val="center"/>
              <w:rPr>
                <w:rFonts w:hint="default" w:ascii="Times New Roman" w:hAnsi="Times New Roman" w:eastAsia="仿宋_GB2312" w:cs="Times New Roman"/>
                <w:kern w:val="0"/>
                <w:szCs w:val="21"/>
              </w:rPr>
            </w:pPr>
          </w:p>
        </w:tc>
        <w:tc>
          <w:tcPr>
            <w:tcW w:w="800" w:type="dxa"/>
            <w:vMerge w:val="continue"/>
            <w:noWrap/>
            <w:vAlign w:val="center"/>
          </w:tcPr>
          <w:p w14:paraId="531285E3">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000B9B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其他扩建工程</w:t>
            </w:r>
          </w:p>
        </w:tc>
        <w:tc>
          <w:tcPr>
            <w:tcW w:w="765" w:type="dxa"/>
            <w:noWrap/>
            <w:vAlign w:val="center"/>
          </w:tcPr>
          <w:p w14:paraId="50AC8299">
            <w:pPr>
              <w:widowControl/>
              <w:spacing w:line="240" w:lineRule="exact"/>
              <w:jc w:val="center"/>
              <w:rPr>
                <w:rFonts w:hint="default" w:ascii="Times New Roman" w:hAnsi="Times New Roman" w:eastAsia="仿宋_GB2312" w:cs="Times New Roman"/>
                <w:kern w:val="0"/>
                <w:szCs w:val="21"/>
              </w:rPr>
            </w:pPr>
          </w:p>
        </w:tc>
        <w:tc>
          <w:tcPr>
            <w:tcW w:w="779" w:type="dxa"/>
            <w:noWrap/>
            <w:vAlign w:val="center"/>
          </w:tcPr>
          <w:p w14:paraId="3B05EBA6">
            <w:pPr>
              <w:widowControl/>
              <w:spacing w:line="240" w:lineRule="exact"/>
              <w:jc w:val="center"/>
              <w:rPr>
                <w:rFonts w:hint="default" w:ascii="Times New Roman" w:hAnsi="Times New Roman" w:eastAsia="仿宋_GB2312" w:cs="Times New Roman"/>
                <w:kern w:val="0"/>
                <w:szCs w:val="21"/>
              </w:rPr>
            </w:pPr>
          </w:p>
        </w:tc>
        <w:tc>
          <w:tcPr>
            <w:tcW w:w="780" w:type="dxa"/>
            <w:noWrap/>
            <w:vAlign w:val="center"/>
          </w:tcPr>
          <w:p w14:paraId="79CC7C64">
            <w:pPr>
              <w:widowControl/>
              <w:spacing w:line="240" w:lineRule="exact"/>
              <w:jc w:val="center"/>
              <w:rPr>
                <w:rFonts w:hint="default" w:ascii="Times New Roman" w:hAnsi="Times New Roman" w:eastAsia="仿宋_GB2312" w:cs="Times New Roman"/>
                <w:kern w:val="0"/>
                <w:szCs w:val="21"/>
              </w:rPr>
            </w:pPr>
          </w:p>
        </w:tc>
        <w:tc>
          <w:tcPr>
            <w:tcW w:w="1146" w:type="dxa"/>
            <w:noWrap/>
            <w:vAlign w:val="center"/>
          </w:tcPr>
          <w:p w14:paraId="648D123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0.11 </w:t>
            </w:r>
          </w:p>
        </w:tc>
        <w:tc>
          <w:tcPr>
            <w:tcW w:w="725" w:type="dxa"/>
            <w:noWrap/>
            <w:vAlign w:val="center"/>
          </w:tcPr>
          <w:p w14:paraId="7FF763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0.11 </w:t>
            </w:r>
          </w:p>
        </w:tc>
        <w:tc>
          <w:tcPr>
            <w:tcW w:w="642" w:type="dxa"/>
            <w:noWrap/>
            <w:vAlign w:val="center"/>
          </w:tcPr>
          <w:p w14:paraId="19318E9B">
            <w:pPr>
              <w:widowControl/>
              <w:spacing w:line="240" w:lineRule="exact"/>
              <w:jc w:val="center"/>
              <w:rPr>
                <w:rFonts w:hint="default" w:ascii="Times New Roman" w:hAnsi="Times New Roman" w:eastAsia="仿宋_GB2312" w:cs="Times New Roman"/>
                <w:kern w:val="0"/>
                <w:szCs w:val="21"/>
              </w:rPr>
            </w:pPr>
          </w:p>
        </w:tc>
        <w:tc>
          <w:tcPr>
            <w:tcW w:w="968" w:type="dxa"/>
            <w:vAlign w:val="center"/>
          </w:tcPr>
          <w:p w14:paraId="541DB8E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0.11 </w:t>
            </w:r>
          </w:p>
        </w:tc>
      </w:tr>
      <w:tr w14:paraId="452B1CC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5C14D033">
            <w:pPr>
              <w:widowControl/>
              <w:spacing w:line="240" w:lineRule="exact"/>
              <w:jc w:val="center"/>
              <w:rPr>
                <w:rFonts w:hint="default" w:ascii="Times New Roman" w:hAnsi="Times New Roman" w:eastAsia="仿宋_GB2312" w:cs="Times New Roman"/>
                <w:kern w:val="0"/>
                <w:szCs w:val="21"/>
              </w:rPr>
            </w:pPr>
          </w:p>
        </w:tc>
        <w:tc>
          <w:tcPr>
            <w:tcW w:w="800" w:type="dxa"/>
            <w:vMerge w:val="continue"/>
            <w:noWrap/>
            <w:vAlign w:val="center"/>
          </w:tcPr>
          <w:p w14:paraId="10044479">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79073ED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765" w:type="dxa"/>
            <w:noWrap/>
            <w:vAlign w:val="center"/>
          </w:tcPr>
          <w:p w14:paraId="689617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79" w:type="dxa"/>
            <w:noWrap/>
            <w:vAlign w:val="center"/>
          </w:tcPr>
          <w:p w14:paraId="06E4609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80" w:type="dxa"/>
            <w:noWrap/>
            <w:vAlign w:val="center"/>
          </w:tcPr>
          <w:p w14:paraId="257E9EA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1146" w:type="dxa"/>
            <w:noWrap/>
            <w:vAlign w:val="center"/>
          </w:tcPr>
          <w:p w14:paraId="581D2E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0.27 </w:t>
            </w:r>
          </w:p>
        </w:tc>
        <w:tc>
          <w:tcPr>
            <w:tcW w:w="725" w:type="dxa"/>
            <w:noWrap/>
            <w:vAlign w:val="center"/>
          </w:tcPr>
          <w:p w14:paraId="74FB31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0.27 </w:t>
            </w:r>
          </w:p>
        </w:tc>
        <w:tc>
          <w:tcPr>
            <w:tcW w:w="642" w:type="dxa"/>
            <w:noWrap/>
            <w:vAlign w:val="center"/>
          </w:tcPr>
          <w:p w14:paraId="13E5C9E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968" w:type="dxa"/>
            <w:noWrap/>
            <w:vAlign w:val="center"/>
          </w:tcPr>
          <w:p w14:paraId="3160CD7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0.27 </w:t>
            </w:r>
          </w:p>
        </w:tc>
      </w:tr>
      <w:tr w14:paraId="26E026D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1265A0D1">
            <w:pPr>
              <w:widowControl/>
              <w:spacing w:line="240" w:lineRule="exact"/>
              <w:jc w:val="center"/>
              <w:rPr>
                <w:rFonts w:hint="default" w:ascii="Times New Roman" w:hAnsi="Times New Roman" w:eastAsia="仿宋_GB2312" w:cs="Times New Roman"/>
                <w:kern w:val="0"/>
                <w:szCs w:val="21"/>
              </w:rPr>
            </w:pPr>
          </w:p>
        </w:tc>
        <w:tc>
          <w:tcPr>
            <w:tcW w:w="2057" w:type="dxa"/>
            <w:gridSpan w:val="2"/>
            <w:vAlign w:val="center"/>
          </w:tcPr>
          <w:p w14:paraId="7FBD3FA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永乐220kV变电站二次完善工程</w:t>
            </w:r>
          </w:p>
        </w:tc>
        <w:tc>
          <w:tcPr>
            <w:tcW w:w="765" w:type="dxa"/>
            <w:noWrap/>
            <w:vAlign w:val="center"/>
          </w:tcPr>
          <w:p w14:paraId="542E5E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779" w:type="dxa"/>
            <w:noWrap/>
            <w:vAlign w:val="center"/>
          </w:tcPr>
          <w:p w14:paraId="1D9BB17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780" w:type="dxa"/>
            <w:noWrap/>
            <w:vAlign w:val="center"/>
          </w:tcPr>
          <w:p w14:paraId="363E329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1146" w:type="dxa"/>
            <w:noWrap/>
            <w:vAlign w:val="center"/>
          </w:tcPr>
          <w:p w14:paraId="32C61B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725" w:type="dxa"/>
            <w:noWrap/>
            <w:vAlign w:val="center"/>
          </w:tcPr>
          <w:p w14:paraId="018263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42" w:type="dxa"/>
            <w:noWrap/>
            <w:vAlign w:val="center"/>
          </w:tcPr>
          <w:p w14:paraId="3C1C245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968" w:type="dxa"/>
            <w:vAlign w:val="center"/>
          </w:tcPr>
          <w:p w14:paraId="1ECE66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r>
      <w:tr w14:paraId="49009D0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restart"/>
            <w:vAlign w:val="center"/>
          </w:tcPr>
          <w:p w14:paraId="6AA677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w:t>
            </w:r>
          </w:p>
        </w:tc>
        <w:tc>
          <w:tcPr>
            <w:tcW w:w="800" w:type="dxa"/>
            <w:vMerge w:val="restart"/>
            <w:vAlign w:val="center"/>
          </w:tcPr>
          <w:p w14:paraId="26216CA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永乐-黄草坪110kV线路工程</w:t>
            </w:r>
          </w:p>
        </w:tc>
        <w:tc>
          <w:tcPr>
            <w:tcW w:w="1257" w:type="dxa"/>
            <w:vAlign w:val="center"/>
          </w:tcPr>
          <w:p w14:paraId="3B1FB5F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塔基占地</w:t>
            </w:r>
          </w:p>
        </w:tc>
        <w:tc>
          <w:tcPr>
            <w:tcW w:w="765" w:type="dxa"/>
            <w:noWrap/>
            <w:vAlign w:val="center"/>
          </w:tcPr>
          <w:p w14:paraId="2ED6690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0.12 </w:t>
            </w:r>
          </w:p>
        </w:tc>
        <w:tc>
          <w:tcPr>
            <w:tcW w:w="779" w:type="dxa"/>
            <w:noWrap/>
            <w:vAlign w:val="center"/>
          </w:tcPr>
          <w:p w14:paraId="6C3FFE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0.13 </w:t>
            </w:r>
          </w:p>
        </w:tc>
        <w:tc>
          <w:tcPr>
            <w:tcW w:w="780" w:type="dxa"/>
            <w:noWrap/>
            <w:vAlign w:val="center"/>
          </w:tcPr>
          <w:p w14:paraId="4EFD4F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0.02 </w:t>
            </w:r>
          </w:p>
        </w:tc>
        <w:tc>
          <w:tcPr>
            <w:tcW w:w="1146" w:type="dxa"/>
            <w:noWrap/>
            <w:vAlign w:val="center"/>
          </w:tcPr>
          <w:p w14:paraId="5EA1E4F1">
            <w:pPr>
              <w:widowControl/>
              <w:spacing w:line="240" w:lineRule="exact"/>
              <w:jc w:val="center"/>
              <w:rPr>
                <w:rFonts w:hint="default" w:ascii="Times New Roman" w:hAnsi="Times New Roman" w:eastAsia="仿宋_GB2312" w:cs="Times New Roman"/>
                <w:kern w:val="0"/>
                <w:szCs w:val="21"/>
              </w:rPr>
            </w:pPr>
          </w:p>
        </w:tc>
        <w:tc>
          <w:tcPr>
            <w:tcW w:w="725" w:type="dxa"/>
            <w:noWrap/>
            <w:vAlign w:val="center"/>
          </w:tcPr>
          <w:p w14:paraId="3B5CB6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0.27 </w:t>
            </w:r>
          </w:p>
        </w:tc>
        <w:tc>
          <w:tcPr>
            <w:tcW w:w="642" w:type="dxa"/>
            <w:noWrap/>
            <w:vAlign w:val="center"/>
          </w:tcPr>
          <w:p w14:paraId="2DE182DB">
            <w:pPr>
              <w:widowControl/>
              <w:spacing w:line="240" w:lineRule="exact"/>
              <w:jc w:val="center"/>
              <w:rPr>
                <w:rFonts w:hint="default" w:ascii="Times New Roman" w:hAnsi="Times New Roman" w:eastAsia="仿宋_GB2312" w:cs="Times New Roman"/>
                <w:kern w:val="0"/>
                <w:szCs w:val="21"/>
              </w:rPr>
            </w:pPr>
          </w:p>
        </w:tc>
        <w:tc>
          <w:tcPr>
            <w:tcW w:w="968" w:type="dxa"/>
            <w:vAlign w:val="center"/>
          </w:tcPr>
          <w:p w14:paraId="24ECFFC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0.27 </w:t>
            </w:r>
          </w:p>
        </w:tc>
      </w:tr>
      <w:tr w14:paraId="31EA5C1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14B64BE1">
            <w:pPr>
              <w:widowControl/>
              <w:spacing w:line="240" w:lineRule="exact"/>
              <w:jc w:val="center"/>
              <w:rPr>
                <w:rFonts w:hint="default" w:ascii="Times New Roman" w:hAnsi="Times New Roman" w:eastAsia="仿宋_GB2312" w:cs="Times New Roman"/>
                <w:kern w:val="0"/>
                <w:szCs w:val="21"/>
              </w:rPr>
            </w:pPr>
          </w:p>
        </w:tc>
        <w:tc>
          <w:tcPr>
            <w:tcW w:w="800" w:type="dxa"/>
            <w:vMerge w:val="continue"/>
            <w:vAlign w:val="center"/>
          </w:tcPr>
          <w:p w14:paraId="1450CD44">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5152A40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塔基施工场地</w:t>
            </w:r>
          </w:p>
        </w:tc>
        <w:tc>
          <w:tcPr>
            <w:tcW w:w="765" w:type="dxa"/>
            <w:noWrap/>
            <w:vAlign w:val="center"/>
          </w:tcPr>
          <w:p w14:paraId="4A64E6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0.22 </w:t>
            </w:r>
          </w:p>
        </w:tc>
        <w:tc>
          <w:tcPr>
            <w:tcW w:w="779" w:type="dxa"/>
            <w:noWrap/>
            <w:vAlign w:val="center"/>
          </w:tcPr>
          <w:p w14:paraId="028327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0.23 </w:t>
            </w:r>
          </w:p>
        </w:tc>
        <w:tc>
          <w:tcPr>
            <w:tcW w:w="780" w:type="dxa"/>
            <w:noWrap/>
            <w:vAlign w:val="center"/>
          </w:tcPr>
          <w:p w14:paraId="3DD42BF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c>
          <w:tcPr>
            <w:tcW w:w="1146" w:type="dxa"/>
            <w:noWrap/>
            <w:vAlign w:val="center"/>
          </w:tcPr>
          <w:p w14:paraId="04A2BD89">
            <w:pPr>
              <w:widowControl/>
              <w:spacing w:line="240" w:lineRule="exact"/>
              <w:jc w:val="center"/>
              <w:rPr>
                <w:rFonts w:hint="default" w:ascii="Times New Roman" w:hAnsi="Times New Roman" w:eastAsia="仿宋_GB2312" w:cs="Times New Roman"/>
                <w:kern w:val="0"/>
                <w:szCs w:val="21"/>
              </w:rPr>
            </w:pPr>
          </w:p>
        </w:tc>
        <w:tc>
          <w:tcPr>
            <w:tcW w:w="725" w:type="dxa"/>
            <w:noWrap/>
            <w:vAlign w:val="center"/>
          </w:tcPr>
          <w:p w14:paraId="7D044F88">
            <w:pPr>
              <w:widowControl/>
              <w:spacing w:line="240" w:lineRule="exact"/>
              <w:jc w:val="center"/>
              <w:rPr>
                <w:rFonts w:hint="default" w:ascii="Times New Roman" w:hAnsi="Times New Roman" w:eastAsia="仿宋_GB2312" w:cs="Times New Roman"/>
                <w:kern w:val="0"/>
                <w:szCs w:val="21"/>
              </w:rPr>
            </w:pPr>
          </w:p>
        </w:tc>
        <w:tc>
          <w:tcPr>
            <w:tcW w:w="642" w:type="dxa"/>
            <w:noWrap/>
            <w:vAlign w:val="center"/>
          </w:tcPr>
          <w:p w14:paraId="0F47A9B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0.49 </w:t>
            </w:r>
          </w:p>
        </w:tc>
        <w:tc>
          <w:tcPr>
            <w:tcW w:w="968" w:type="dxa"/>
            <w:vAlign w:val="center"/>
          </w:tcPr>
          <w:p w14:paraId="721A39B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0.49 </w:t>
            </w:r>
          </w:p>
        </w:tc>
      </w:tr>
      <w:tr w14:paraId="5B65EC8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1038B93D">
            <w:pPr>
              <w:widowControl/>
              <w:spacing w:line="240" w:lineRule="exact"/>
              <w:jc w:val="center"/>
              <w:rPr>
                <w:rFonts w:hint="default" w:ascii="Times New Roman" w:hAnsi="Times New Roman" w:eastAsia="仿宋_GB2312" w:cs="Times New Roman"/>
                <w:kern w:val="0"/>
                <w:szCs w:val="21"/>
              </w:rPr>
            </w:pPr>
          </w:p>
        </w:tc>
        <w:tc>
          <w:tcPr>
            <w:tcW w:w="800" w:type="dxa"/>
            <w:vMerge w:val="continue"/>
            <w:vAlign w:val="center"/>
          </w:tcPr>
          <w:p w14:paraId="495B91DC">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32777A1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牵张场</w:t>
            </w:r>
          </w:p>
        </w:tc>
        <w:tc>
          <w:tcPr>
            <w:tcW w:w="765" w:type="dxa"/>
            <w:noWrap/>
            <w:vAlign w:val="center"/>
          </w:tcPr>
          <w:p w14:paraId="0FBC116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0.12 </w:t>
            </w:r>
          </w:p>
        </w:tc>
        <w:tc>
          <w:tcPr>
            <w:tcW w:w="779" w:type="dxa"/>
            <w:noWrap/>
            <w:vAlign w:val="center"/>
          </w:tcPr>
          <w:p w14:paraId="3666B324">
            <w:pPr>
              <w:widowControl/>
              <w:spacing w:line="240" w:lineRule="exact"/>
              <w:jc w:val="center"/>
              <w:rPr>
                <w:rFonts w:hint="default" w:ascii="Times New Roman" w:hAnsi="Times New Roman" w:eastAsia="仿宋_GB2312" w:cs="Times New Roman"/>
                <w:kern w:val="0"/>
                <w:szCs w:val="21"/>
              </w:rPr>
            </w:pPr>
          </w:p>
        </w:tc>
        <w:tc>
          <w:tcPr>
            <w:tcW w:w="780" w:type="dxa"/>
            <w:noWrap/>
            <w:vAlign w:val="center"/>
          </w:tcPr>
          <w:p w14:paraId="0BBD1D4F">
            <w:pPr>
              <w:widowControl/>
              <w:spacing w:line="240" w:lineRule="exact"/>
              <w:jc w:val="center"/>
              <w:rPr>
                <w:rFonts w:hint="default" w:ascii="Times New Roman" w:hAnsi="Times New Roman" w:eastAsia="仿宋_GB2312" w:cs="Times New Roman"/>
                <w:kern w:val="0"/>
                <w:szCs w:val="21"/>
              </w:rPr>
            </w:pPr>
          </w:p>
        </w:tc>
        <w:tc>
          <w:tcPr>
            <w:tcW w:w="1146" w:type="dxa"/>
            <w:noWrap/>
            <w:vAlign w:val="center"/>
          </w:tcPr>
          <w:p w14:paraId="46ECFB57">
            <w:pPr>
              <w:widowControl/>
              <w:spacing w:line="240" w:lineRule="exact"/>
              <w:jc w:val="center"/>
              <w:rPr>
                <w:rFonts w:hint="default" w:ascii="Times New Roman" w:hAnsi="Times New Roman" w:eastAsia="仿宋_GB2312" w:cs="Times New Roman"/>
                <w:kern w:val="0"/>
                <w:szCs w:val="21"/>
              </w:rPr>
            </w:pPr>
          </w:p>
        </w:tc>
        <w:tc>
          <w:tcPr>
            <w:tcW w:w="725" w:type="dxa"/>
            <w:noWrap/>
            <w:vAlign w:val="center"/>
          </w:tcPr>
          <w:p w14:paraId="763A8794">
            <w:pPr>
              <w:widowControl/>
              <w:spacing w:line="240" w:lineRule="exact"/>
              <w:jc w:val="center"/>
              <w:rPr>
                <w:rFonts w:hint="default" w:ascii="Times New Roman" w:hAnsi="Times New Roman" w:eastAsia="仿宋_GB2312" w:cs="Times New Roman"/>
                <w:kern w:val="0"/>
                <w:szCs w:val="21"/>
              </w:rPr>
            </w:pPr>
          </w:p>
        </w:tc>
        <w:tc>
          <w:tcPr>
            <w:tcW w:w="642" w:type="dxa"/>
            <w:noWrap/>
            <w:vAlign w:val="center"/>
          </w:tcPr>
          <w:p w14:paraId="4A50DE4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0.12 </w:t>
            </w:r>
          </w:p>
        </w:tc>
        <w:tc>
          <w:tcPr>
            <w:tcW w:w="968" w:type="dxa"/>
            <w:vAlign w:val="center"/>
          </w:tcPr>
          <w:p w14:paraId="1D5A1B2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0.12 </w:t>
            </w:r>
          </w:p>
        </w:tc>
      </w:tr>
      <w:tr w14:paraId="7BC0389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0C2A8FE8">
            <w:pPr>
              <w:widowControl/>
              <w:spacing w:line="240" w:lineRule="exact"/>
              <w:jc w:val="center"/>
              <w:rPr>
                <w:rFonts w:hint="default" w:ascii="Times New Roman" w:hAnsi="Times New Roman" w:eastAsia="仿宋_GB2312" w:cs="Times New Roman"/>
                <w:kern w:val="0"/>
                <w:szCs w:val="21"/>
              </w:rPr>
            </w:pPr>
          </w:p>
        </w:tc>
        <w:tc>
          <w:tcPr>
            <w:tcW w:w="800" w:type="dxa"/>
            <w:vMerge w:val="continue"/>
            <w:vAlign w:val="center"/>
          </w:tcPr>
          <w:p w14:paraId="568BC0D3">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5FFE866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跨越场</w:t>
            </w:r>
          </w:p>
        </w:tc>
        <w:tc>
          <w:tcPr>
            <w:tcW w:w="765" w:type="dxa"/>
            <w:noWrap/>
            <w:vAlign w:val="center"/>
          </w:tcPr>
          <w:p w14:paraId="270214FA">
            <w:pPr>
              <w:widowControl/>
              <w:spacing w:line="240" w:lineRule="exact"/>
              <w:jc w:val="center"/>
              <w:rPr>
                <w:rFonts w:hint="default" w:ascii="Times New Roman" w:hAnsi="Times New Roman" w:eastAsia="仿宋_GB2312" w:cs="Times New Roman"/>
                <w:kern w:val="0"/>
                <w:szCs w:val="21"/>
              </w:rPr>
            </w:pPr>
          </w:p>
        </w:tc>
        <w:tc>
          <w:tcPr>
            <w:tcW w:w="779" w:type="dxa"/>
            <w:noWrap/>
            <w:vAlign w:val="center"/>
          </w:tcPr>
          <w:p w14:paraId="3F97731F">
            <w:pPr>
              <w:widowControl/>
              <w:spacing w:line="240" w:lineRule="exact"/>
              <w:jc w:val="center"/>
              <w:rPr>
                <w:rFonts w:hint="default" w:ascii="Times New Roman" w:hAnsi="Times New Roman" w:eastAsia="仿宋_GB2312" w:cs="Times New Roman"/>
                <w:kern w:val="0"/>
                <w:szCs w:val="21"/>
              </w:rPr>
            </w:pPr>
          </w:p>
        </w:tc>
        <w:tc>
          <w:tcPr>
            <w:tcW w:w="780" w:type="dxa"/>
            <w:noWrap/>
            <w:vAlign w:val="center"/>
          </w:tcPr>
          <w:p w14:paraId="20BABE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c>
          <w:tcPr>
            <w:tcW w:w="1146" w:type="dxa"/>
            <w:noWrap/>
            <w:vAlign w:val="center"/>
          </w:tcPr>
          <w:p w14:paraId="4044B9E3">
            <w:pPr>
              <w:widowControl/>
              <w:spacing w:line="240" w:lineRule="exact"/>
              <w:jc w:val="center"/>
              <w:rPr>
                <w:rFonts w:hint="default" w:ascii="Times New Roman" w:hAnsi="Times New Roman" w:eastAsia="仿宋_GB2312" w:cs="Times New Roman"/>
                <w:kern w:val="0"/>
                <w:szCs w:val="21"/>
              </w:rPr>
            </w:pPr>
          </w:p>
        </w:tc>
        <w:tc>
          <w:tcPr>
            <w:tcW w:w="725" w:type="dxa"/>
            <w:noWrap/>
            <w:vAlign w:val="center"/>
          </w:tcPr>
          <w:p w14:paraId="1743D548">
            <w:pPr>
              <w:widowControl/>
              <w:spacing w:line="240" w:lineRule="exact"/>
              <w:jc w:val="center"/>
              <w:rPr>
                <w:rFonts w:hint="default" w:ascii="Times New Roman" w:hAnsi="Times New Roman" w:eastAsia="仿宋_GB2312" w:cs="Times New Roman"/>
                <w:kern w:val="0"/>
                <w:szCs w:val="21"/>
              </w:rPr>
            </w:pPr>
          </w:p>
        </w:tc>
        <w:tc>
          <w:tcPr>
            <w:tcW w:w="642" w:type="dxa"/>
            <w:noWrap/>
            <w:vAlign w:val="center"/>
          </w:tcPr>
          <w:p w14:paraId="19808B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c>
          <w:tcPr>
            <w:tcW w:w="968" w:type="dxa"/>
            <w:vAlign w:val="center"/>
          </w:tcPr>
          <w:p w14:paraId="6BA8A02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r>
      <w:tr w14:paraId="09B0A26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13691CB3">
            <w:pPr>
              <w:widowControl/>
              <w:spacing w:line="240" w:lineRule="exact"/>
              <w:jc w:val="center"/>
              <w:rPr>
                <w:rFonts w:hint="default" w:ascii="Times New Roman" w:hAnsi="Times New Roman" w:eastAsia="仿宋_GB2312" w:cs="Times New Roman"/>
                <w:kern w:val="0"/>
                <w:szCs w:val="21"/>
              </w:rPr>
            </w:pPr>
          </w:p>
        </w:tc>
        <w:tc>
          <w:tcPr>
            <w:tcW w:w="800" w:type="dxa"/>
            <w:vMerge w:val="continue"/>
            <w:vAlign w:val="center"/>
          </w:tcPr>
          <w:p w14:paraId="5A162A9A">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723FBC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汽运道路</w:t>
            </w:r>
          </w:p>
        </w:tc>
        <w:tc>
          <w:tcPr>
            <w:tcW w:w="765" w:type="dxa"/>
            <w:noWrap/>
            <w:vAlign w:val="center"/>
          </w:tcPr>
          <w:p w14:paraId="0BE1DBA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0.09 </w:t>
            </w:r>
          </w:p>
        </w:tc>
        <w:tc>
          <w:tcPr>
            <w:tcW w:w="779" w:type="dxa"/>
            <w:noWrap/>
            <w:vAlign w:val="center"/>
          </w:tcPr>
          <w:p w14:paraId="6F65C4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0.09 </w:t>
            </w:r>
          </w:p>
        </w:tc>
        <w:tc>
          <w:tcPr>
            <w:tcW w:w="780" w:type="dxa"/>
            <w:noWrap/>
            <w:vAlign w:val="center"/>
          </w:tcPr>
          <w:p w14:paraId="4A86197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c>
          <w:tcPr>
            <w:tcW w:w="1146" w:type="dxa"/>
            <w:noWrap/>
            <w:vAlign w:val="center"/>
          </w:tcPr>
          <w:p w14:paraId="480AA460">
            <w:pPr>
              <w:widowControl/>
              <w:spacing w:line="240" w:lineRule="exact"/>
              <w:jc w:val="center"/>
              <w:rPr>
                <w:rFonts w:hint="default" w:ascii="Times New Roman" w:hAnsi="Times New Roman" w:eastAsia="仿宋_GB2312" w:cs="Times New Roman"/>
                <w:kern w:val="0"/>
                <w:szCs w:val="21"/>
              </w:rPr>
            </w:pPr>
          </w:p>
        </w:tc>
        <w:tc>
          <w:tcPr>
            <w:tcW w:w="725" w:type="dxa"/>
            <w:noWrap/>
            <w:vAlign w:val="center"/>
          </w:tcPr>
          <w:p w14:paraId="17047211">
            <w:pPr>
              <w:widowControl/>
              <w:spacing w:line="240" w:lineRule="exact"/>
              <w:jc w:val="center"/>
              <w:rPr>
                <w:rFonts w:hint="default" w:ascii="Times New Roman" w:hAnsi="Times New Roman" w:eastAsia="仿宋_GB2312" w:cs="Times New Roman"/>
                <w:kern w:val="0"/>
                <w:szCs w:val="21"/>
              </w:rPr>
            </w:pPr>
          </w:p>
        </w:tc>
        <w:tc>
          <w:tcPr>
            <w:tcW w:w="642" w:type="dxa"/>
            <w:noWrap/>
            <w:vAlign w:val="center"/>
          </w:tcPr>
          <w:p w14:paraId="1BC8872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0.22 </w:t>
            </w:r>
          </w:p>
        </w:tc>
        <w:tc>
          <w:tcPr>
            <w:tcW w:w="968" w:type="dxa"/>
            <w:vAlign w:val="center"/>
          </w:tcPr>
          <w:p w14:paraId="2507362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0.22 </w:t>
            </w:r>
          </w:p>
        </w:tc>
      </w:tr>
      <w:tr w14:paraId="13CD817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016DE5DB">
            <w:pPr>
              <w:widowControl/>
              <w:spacing w:line="240" w:lineRule="exact"/>
              <w:jc w:val="center"/>
              <w:rPr>
                <w:rFonts w:hint="default" w:ascii="Times New Roman" w:hAnsi="Times New Roman" w:eastAsia="仿宋_GB2312" w:cs="Times New Roman"/>
                <w:kern w:val="0"/>
                <w:szCs w:val="21"/>
              </w:rPr>
            </w:pPr>
          </w:p>
        </w:tc>
        <w:tc>
          <w:tcPr>
            <w:tcW w:w="800" w:type="dxa"/>
            <w:vMerge w:val="continue"/>
            <w:vAlign w:val="center"/>
          </w:tcPr>
          <w:p w14:paraId="666AB771">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1C3C0F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人抬道路</w:t>
            </w:r>
          </w:p>
        </w:tc>
        <w:tc>
          <w:tcPr>
            <w:tcW w:w="765" w:type="dxa"/>
            <w:noWrap/>
            <w:vAlign w:val="center"/>
          </w:tcPr>
          <w:p w14:paraId="01A5F2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0.09 </w:t>
            </w:r>
          </w:p>
        </w:tc>
        <w:tc>
          <w:tcPr>
            <w:tcW w:w="779" w:type="dxa"/>
            <w:noWrap/>
            <w:vAlign w:val="center"/>
          </w:tcPr>
          <w:p w14:paraId="505FA2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0.14 </w:t>
            </w:r>
          </w:p>
        </w:tc>
        <w:tc>
          <w:tcPr>
            <w:tcW w:w="780" w:type="dxa"/>
            <w:noWrap/>
            <w:vAlign w:val="center"/>
          </w:tcPr>
          <w:p w14:paraId="5568DDA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1146" w:type="dxa"/>
            <w:noWrap/>
            <w:vAlign w:val="center"/>
          </w:tcPr>
          <w:p w14:paraId="6DF09DE6">
            <w:pPr>
              <w:widowControl/>
              <w:spacing w:line="240" w:lineRule="exact"/>
              <w:jc w:val="center"/>
              <w:rPr>
                <w:rFonts w:hint="default" w:ascii="Times New Roman" w:hAnsi="Times New Roman" w:eastAsia="仿宋_GB2312" w:cs="Times New Roman"/>
                <w:kern w:val="0"/>
                <w:szCs w:val="21"/>
              </w:rPr>
            </w:pPr>
          </w:p>
        </w:tc>
        <w:tc>
          <w:tcPr>
            <w:tcW w:w="725" w:type="dxa"/>
            <w:noWrap/>
            <w:vAlign w:val="center"/>
          </w:tcPr>
          <w:p w14:paraId="1787E547">
            <w:pPr>
              <w:widowControl/>
              <w:spacing w:line="240" w:lineRule="exact"/>
              <w:jc w:val="center"/>
              <w:rPr>
                <w:rFonts w:hint="default" w:ascii="Times New Roman" w:hAnsi="Times New Roman" w:eastAsia="仿宋_GB2312" w:cs="Times New Roman"/>
                <w:kern w:val="0"/>
                <w:szCs w:val="21"/>
              </w:rPr>
            </w:pPr>
          </w:p>
        </w:tc>
        <w:tc>
          <w:tcPr>
            <w:tcW w:w="642" w:type="dxa"/>
            <w:noWrap/>
            <w:vAlign w:val="center"/>
          </w:tcPr>
          <w:p w14:paraId="0F891C1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0.23 </w:t>
            </w:r>
          </w:p>
        </w:tc>
        <w:tc>
          <w:tcPr>
            <w:tcW w:w="968" w:type="dxa"/>
            <w:vAlign w:val="center"/>
          </w:tcPr>
          <w:p w14:paraId="698E3DB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0.23 </w:t>
            </w:r>
          </w:p>
        </w:tc>
      </w:tr>
      <w:tr w14:paraId="6ED180E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410EA4F7">
            <w:pPr>
              <w:widowControl/>
              <w:spacing w:line="240" w:lineRule="exact"/>
              <w:jc w:val="center"/>
              <w:rPr>
                <w:rFonts w:hint="default" w:ascii="Times New Roman" w:hAnsi="Times New Roman" w:eastAsia="仿宋_GB2312" w:cs="Times New Roman"/>
                <w:kern w:val="0"/>
                <w:szCs w:val="21"/>
              </w:rPr>
            </w:pPr>
          </w:p>
        </w:tc>
        <w:tc>
          <w:tcPr>
            <w:tcW w:w="800" w:type="dxa"/>
            <w:vMerge w:val="continue"/>
            <w:vAlign w:val="center"/>
          </w:tcPr>
          <w:p w14:paraId="56ACEC45">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1B8AA6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w:t>
            </w:r>
          </w:p>
        </w:tc>
        <w:tc>
          <w:tcPr>
            <w:tcW w:w="765" w:type="dxa"/>
            <w:noWrap/>
            <w:vAlign w:val="center"/>
          </w:tcPr>
          <w:p w14:paraId="0D7E7D8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0.10</w:t>
            </w:r>
          </w:p>
        </w:tc>
        <w:tc>
          <w:tcPr>
            <w:tcW w:w="779" w:type="dxa"/>
            <w:noWrap/>
            <w:vAlign w:val="center"/>
          </w:tcPr>
          <w:p w14:paraId="08C675D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 </w:t>
            </w:r>
          </w:p>
        </w:tc>
        <w:tc>
          <w:tcPr>
            <w:tcW w:w="780" w:type="dxa"/>
            <w:noWrap/>
            <w:vAlign w:val="center"/>
          </w:tcPr>
          <w:p w14:paraId="0B63595E">
            <w:pPr>
              <w:widowControl/>
              <w:spacing w:line="240" w:lineRule="exact"/>
              <w:jc w:val="center"/>
              <w:rPr>
                <w:rFonts w:hint="default" w:ascii="Times New Roman" w:hAnsi="Times New Roman" w:eastAsia="仿宋_GB2312" w:cs="Times New Roman"/>
                <w:kern w:val="0"/>
                <w:szCs w:val="21"/>
              </w:rPr>
            </w:pPr>
          </w:p>
        </w:tc>
        <w:tc>
          <w:tcPr>
            <w:tcW w:w="1146" w:type="dxa"/>
            <w:noWrap/>
            <w:vAlign w:val="center"/>
          </w:tcPr>
          <w:p w14:paraId="5B3C2E02">
            <w:pPr>
              <w:widowControl/>
              <w:spacing w:line="240" w:lineRule="exact"/>
              <w:jc w:val="center"/>
              <w:rPr>
                <w:rFonts w:hint="default" w:ascii="Times New Roman" w:hAnsi="Times New Roman" w:eastAsia="仿宋_GB2312" w:cs="Times New Roman"/>
                <w:kern w:val="0"/>
                <w:szCs w:val="21"/>
              </w:rPr>
            </w:pPr>
          </w:p>
        </w:tc>
        <w:tc>
          <w:tcPr>
            <w:tcW w:w="725" w:type="dxa"/>
            <w:noWrap/>
            <w:vAlign w:val="center"/>
          </w:tcPr>
          <w:p w14:paraId="7367C95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c>
          <w:tcPr>
            <w:tcW w:w="642" w:type="dxa"/>
            <w:noWrap/>
            <w:vAlign w:val="center"/>
          </w:tcPr>
          <w:p w14:paraId="3694A3A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0.07 </w:t>
            </w:r>
          </w:p>
        </w:tc>
        <w:tc>
          <w:tcPr>
            <w:tcW w:w="968" w:type="dxa"/>
            <w:vAlign w:val="center"/>
          </w:tcPr>
          <w:p w14:paraId="1636C42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0.10 </w:t>
            </w:r>
          </w:p>
        </w:tc>
      </w:tr>
      <w:tr w14:paraId="488FF43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0" w:type="auto"/>
            <w:vMerge w:val="continue"/>
            <w:vAlign w:val="center"/>
          </w:tcPr>
          <w:p w14:paraId="1FAB95BA">
            <w:pPr>
              <w:widowControl/>
              <w:spacing w:line="240" w:lineRule="exact"/>
              <w:jc w:val="center"/>
              <w:rPr>
                <w:rFonts w:hint="default" w:ascii="Times New Roman" w:hAnsi="Times New Roman" w:eastAsia="仿宋_GB2312" w:cs="Times New Roman"/>
                <w:kern w:val="0"/>
                <w:szCs w:val="21"/>
              </w:rPr>
            </w:pPr>
          </w:p>
        </w:tc>
        <w:tc>
          <w:tcPr>
            <w:tcW w:w="800" w:type="dxa"/>
            <w:vMerge w:val="continue"/>
            <w:vAlign w:val="center"/>
          </w:tcPr>
          <w:p w14:paraId="33BA50AF">
            <w:pPr>
              <w:widowControl/>
              <w:spacing w:line="240" w:lineRule="exact"/>
              <w:jc w:val="center"/>
              <w:rPr>
                <w:rFonts w:hint="default" w:ascii="Times New Roman" w:hAnsi="Times New Roman" w:eastAsia="仿宋_GB2312" w:cs="Times New Roman"/>
                <w:kern w:val="0"/>
                <w:szCs w:val="21"/>
              </w:rPr>
            </w:pPr>
          </w:p>
        </w:tc>
        <w:tc>
          <w:tcPr>
            <w:tcW w:w="1257" w:type="dxa"/>
            <w:vAlign w:val="center"/>
          </w:tcPr>
          <w:p w14:paraId="6BCDB9F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765" w:type="dxa"/>
            <w:vAlign w:val="center"/>
          </w:tcPr>
          <w:p w14:paraId="0F3446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w:t>
            </w:r>
            <w:r>
              <w:rPr>
                <w:rFonts w:hint="default" w:ascii="Times New Roman" w:hAnsi="Times New Roman" w:eastAsia="仿宋_GB2312" w:cs="Times New Roman"/>
                <w:kern w:val="0"/>
                <w:szCs w:val="21"/>
                <w:lang w:val="en-US" w:eastAsia="zh-CN"/>
              </w:rPr>
              <w:t>74</w:t>
            </w:r>
            <w:r>
              <w:rPr>
                <w:rFonts w:hint="default" w:ascii="Times New Roman" w:hAnsi="Times New Roman" w:eastAsia="仿宋_GB2312" w:cs="Times New Roman"/>
                <w:kern w:val="0"/>
                <w:szCs w:val="21"/>
              </w:rPr>
              <w:t xml:space="preserve"> </w:t>
            </w:r>
          </w:p>
        </w:tc>
        <w:tc>
          <w:tcPr>
            <w:tcW w:w="779" w:type="dxa"/>
            <w:vAlign w:val="center"/>
          </w:tcPr>
          <w:p w14:paraId="22160D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w:t>
            </w:r>
            <w:r>
              <w:rPr>
                <w:rFonts w:hint="default" w:ascii="Times New Roman" w:hAnsi="Times New Roman" w:eastAsia="仿宋_GB2312" w:cs="Times New Roman"/>
                <w:kern w:val="0"/>
                <w:szCs w:val="21"/>
                <w:lang w:val="en-US" w:eastAsia="zh-CN"/>
              </w:rPr>
              <w:t>59</w:t>
            </w:r>
            <w:r>
              <w:rPr>
                <w:rFonts w:hint="default" w:ascii="Times New Roman" w:hAnsi="Times New Roman" w:eastAsia="仿宋_GB2312" w:cs="Times New Roman"/>
                <w:kern w:val="0"/>
                <w:szCs w:val="21"/>
              </w:rPr>
              <w:t xml:space="preserve"> </w:t>
            </w:r>
          </w:p>
        </w:tc>
        <w:tc>
          <w:tcPr>
            <w:tcW w:w="780" w:type="dxa"/>
            <w:vAlign w:val="center"/>
          </w:tcPr>
          <w:p w14:paraId="0853E6C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0.14 </w:t>
            </w:r>
          </w:p>
        </w:tc>
        <w:tc>
          <w:tcPr>
            <w:tcW w:w="1146" w:type="dxa"/>
            <w:vAlign w:val="center"/>
          </w:tcPr>
          <w:p w14:paraId="17577D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25" w:type="dxa"/>
            <w:vAlign w:val="center"/>
          </w:tcPr>
          <w:p w14:paraId="612EB65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0.30 </w:t>
            </w:r>
          </w:p>
        </w:tc>
        <w:tc>
          <w:tcPr>
            <w:tcW w:w="642" w:type="dxa"/>
            <w:vAlign w:val="center"/>
          </w:tcPr>
          <w:p w14:paraId="5026FC2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1.17 </w:t>
            </w:r>
          </w:p>
        </w:tc>
        <w:tc>
          <w:tcPr>
            <w:tcW w:w="968" w:type="dxa"/>
            <w:vAlign w:val="center"/>
          </w:tcPr>
          <w:p w14:paraId="2CB603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1.47 </w:t>
            </w:r>
          </w:p>
        </w:tc>
      </w:tr>
      <w:tr w14:paraId="1AE49AC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2609" w:type="dxa"/>
            <w:gridSpan w:val="3"/>
            <w:vAlign w:val="center"/>
          </w:tcPr>
          <w:p w14:paraId="49A41EC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总计</w:t>
            </w:r>
          </w:p>
        </w:tc>
        <w:tc>
          <w:tcPr>
            <w:tcW w:w="765" w:type="dxa"/>
            <w:noWrap/>
            <w:vAlign w:val="center"/>
          </w:tcPr>
          <w:p w14:paraId="071893B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w:t>
            </w:r>
            <w:r>
              <w:rPr>
                <w:rFonts w:hint="default" w:ascii="Times New Roman" w:hAnsi="Times New Roman" w:eastAsia="仿宋_GB2312" w:cs="Times New Roman"/>
                <w:kern w:val="0"/>
                <w:szCs w:val="21"/>
                <w:lang w:val="en-US" w:eastAsia="zh-CN"/>
              </w:rPr>
              <w:t>74</w:t>
            </w:r>
            <w:r>
              <w:rPr>
                <w:rFonts w:hint="default" w:ascii="Times New Roman" w:hAnsi="Times New Roman" w:eastAsia="仿宋_GB2312" w:cs="Times New Roman"/>
                <w:kern w:val="0"/>
                <w:szCs w:val="21"/>
              </w:rPr>
              <w:t xml:space="preserve"> </w:t>
            </w:r>
          </w:p>
        </w:tc>
        <w:tc>
          <w:tcPr>
            <w:tcW w:w="779" w:type="dxa"/>
            <w:noWrap/>
            <w:vAlign w:val="center"/>
          </w:tcPr>
          <w:p w14:paraId="6B11071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w:t>
            </w:r>
            <w:r>
              <w:rPr>
                <w:rFonts w:hint="default" w:ascii="Times New Roman" w:hAnsi="Times New Roman" w:eastAsia="仿宋_GB2312" w:cs="Times New Roman"/>
                <w:kern w:val="0"/>
                <w:szCs w:val="21"/>
                <w:lang w:val="en-US" w:eastAsia="zh-CN"/>
              </w:rPr>
              <w:t>59</w:t>
            </w:r>
            <w:r>
              <w:rPr>
                <w:rFonts w:hint="default" w:ascii="Times New Roman" w:hAnsi="Times New Roman" w:eastAsia="仿宋_GB2312" w:cs="Times New Roman"/>
                <w:kern w:val="0"/>
                <w:szCs w:val="21"/>
              </w:rPr>
              <w:t xml:space="preserve"> </w:t>
            </w:r>
          </w:p>
        </w:tc>
        <w:tc>
          <w:tcPr>
            <w:tcW w:w="780" w:type="dxa"/>
            <w:noWrap/>
            <w:vAlign w:val="center"/>
          </w:tcPr>
          <w:p w14:paraId="30C4DC0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0.14 </w:t>
            </w:r>
          </w:p>
        </w:tc>
        <w:tc>
          <w:tcPr>
            <w:tcW w:w="1146" w:type="dxa"/>
            <w:noWrap/>
            <w:vAlign w:val="center"/>
          </w:tcPr>
          <w:p w14:paraId="2EE9EBD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0.27 </w:t>
            </w:r>
          </w:p>
        </w:tc>
        <w:tc>
          <w:tcPr>
            <w:tcW w:w="725" w:type="dxa"/>
            <w:noWrap/>
            <w:vAlign w:val="center"/>
          </w:tcPr>
          <w:p w14:paraId="00FE2E6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0.57 </w:t>
            </w:r>
          </w:p>
        </w:tc>
        <w:tc>
          <w:tcPr>
            <w:tcW w:w="642" w:type="dxa"/>
            <w:noWrap/>
            <w:vAlign w:val="center"/>
          </w:tcPr>
          <w:p w14:paraId="6C5680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1.17 </w:t>
            </w:r>
          </w:p>
        </w:tc>
        <w:tc>
          <w:tcPr>
            <w:tcW w:w="968" w:type="dxa"/>
            <w:noWrap/>
            <w:vAlign w:val="center"/>
          </w:tcPr>
          <w:p w14:paraId="6497C0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1.74 </w:t>
            </w:r>
          </w:p>
        </w:tc>
      </w:tr>
    </w:tbl>
    <w:p w14:paraId="5A69C352">
      <w:pPr>
        <w:spacing w:line="360" w:lineRule="auto"/>
        <w:outlineLvl w:val="2"/>
        <w:rPr>
          <w:rFonts w:hint="default" w:ascii="Times New Roman" w:hAnsi="Times New Roman" w:eastAsia="仿宋_GB2312" w:cs="Times New Roman"/>
          <w:b/>
          <w:bCs/>
          <w:sz w:val="30"/>
          <w:szCs w:val="30"/>
        </w:rPr>
      </w:pPr>
      <w:bookmarkStart w:id="28" w:name="_Toc184046030"/>
      <w:r>
        <w:rPr>
          <w:rFonts w:hint="default" w:ascii="Times New Roman" w:hAnsi="Times New Roman" w:eastAsia="仿宋_GB2312" w:cs="Times New Roman"/>
          <w:b/>
          <w:bCs/>
          <w:sz w:val="30"/>
          <w:szCs w:val="30"/>
        </w:rPr>
        <w:t>2.4土石方平衡</w:t>
      </w:r>
      <w:bookmarkEnd w:id="28"/>
    </w:p>
    <w:p w14:paraId="11A51430">
      <w:pPr>
        <w:spacing w:line="360" w:lineRule="auto"/>
        <w:outlineLvl w:val="2"/>
        <w:rPr>
          <w:rFonts w:hint="default" w:ascii="Times New Roman" w:hAnsi="Times New Roman" w:eastAsia="仿宋_GB2312" w:cs="Times New Roman"/>
          <w:b/>
          <w:bCs/>
          <w:sz w:val="28"/>
          <w:szCs w:val="28"/>
        </w:rPr>
      </w:pPr>
      <w:bookmarkStart w:id="29" w:name="_Toc14050"/>
      <w:bookmarkStart w:id="30" w:name="_Toc10447"/>
      <w:bookmarkStart w:id="31" w:name="_Toc23794"/>
      <w:bookmarkStart w:id="32" w:name="_Toc184046031"/>
      <w:r>
        <w:rPr>
          <w:rFonts w:hint="default" w:ascii="Times New Roman" w:hAnsi="Times New Roman" w:eastAsia="仿宋_GB2312" w:cs="Times New Roman"/>
          <w:b/>
          <w:bCs/>
          <w:sz w:val="28"/>
          <w:szCs w:val="28"/>
        </w:rPr>
        <w:t>2.4.1 表土平衡分析</w:t>
      </w:r>
      <w:bookmarkEnd w:id="29"/>
      <w:bookmarkEnd w:id="30"/>
      <w:bookmarkEnd w:id="31"/>
      <w:bookmarkEnd w:id="32"/>
    </w:p>
    <w:p w14:paraId="3526892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（1）剥离原则</w:t>
      </w:r>
    </w:p>
    <w:p w14:paraId="7C5D22B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根据施工实际情况，本项目对工程开挖场地扰动绿化区域的表土进行剥离，对施工扰动较轻的区域以及不涉及土石方开挖扰动的区域表土按少扰动、少破坏的原则采取就地保护。</w:t>
      </w:r>
    </w:p>
    <w:p w14:paraId="0A07B97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（2）可剥离表土量分析</w:t>
      </w:r>
    </w:p>
    <w:p w14:paraId="5B78481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本项目变电站主变扩建范围内均为硬化地面及碎石铺垫，无表土存在，根据主体设计资料，线路工程沿线地面用地现状包括林地、耕地</w:t>
      </w:r>
      <w:r>
        <w:rPr>
          <w:rFonts w:hint="default" w:ascii="Times New Roman" w:hAnsi="Times New Roman" w:eastAsia="仿宋_GB2312" w:cs="Times New Roman"/>
          <w:sz w:val="24"/>
          <w:lang w:val="en-US" w:eastAsia="zh-CN"/>
        </w:rPr>
        <w:t>和其他土地</w:t>
      </w:r>
      <w:r>
        <w:rPr>
          <w:rFonts w:hint="default" w:ascii="Times New Roman" w:hAnsi="Times New Roman" w:eastAsia="仿宋_GB2312" w:cs="Times New Roman"/>
          <w:sz w:val="24"/>
        </w:rPr>
        <w:t>，为保护现状土地的表土资源，对塔基永久占地区域、</w:t>
      </w:r>
      <w:r>
        <w:rPr>
          <w:rFonts w:hint="default" w:ascii="Times New Roman" w:hAnsi="Times New Roman" w:eastAsia="仿宋_GB2312" w:cs="Times New Roman"/>
          <w:sz w:val="24"/>
          <w:lang w:val="en-US" w:eastAsia="zh-CN"/>
        </w:rPr>
        <w:t>汽运道路区域、</w:t>
      </w:r>
      <w:r>
        <w:rPr>
          <w:rFonts w:hint="default" w:ascii="Times New Roman" w:hAnsi="Times New Roman" w:eastAsia="仿宋_GB2312" w:cs="Times New Roman"/>
          <w:sz w:val="24"/>
        </w:rPr>
        <w:t>电缆沟开挖面进行表土剥离（临时施工场地、人抬道路、导线牵张场及跨越场扰动地表深度较浅，不考虑表土剥离），林地表土剥离厚度为20cm，耕地表土剥离厚度为30cm，可剥离面积为0.98h</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，本项目共可剥离表土量为0.25万m³。</w:t>
      </w:r>
    </w:p>
    <w:p w14:paraId="100B505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（3）表土临时堆放</w:t>
      </w:r>
    </w:p>
    <w:p w14:paraId="2B67F811">
      <w:pPr>
        <w:pStyle w:val="43"/>
        <w:spacing w:line="360" w:lineRule="auto"/>
        <w:ind w:firstLine="480" w:firstLineChars="200"/>
        <w:rPr>
          <w:rFonts w:hint="default" w:ascii="Times New Roman" w:hAnsi="Times New Roman" w:eastAsia="仿宋_GB2312" w:cs="Times New Roman"/>
          <w:sz w:val="24"/>
          <w:lang w:eastAsia="zh-CN"/>
        </w:rPr>
      </w:pPr>
      <w:r>
        <w:rPr>
          <w:rFonts w:hint="default" w:ascii="Times New Roman" w:hAnsi="Times New Roman" w:eastAsia="仿宋_GB2312" w:cs="Times New Roman"/>
          <w:sz w:val="24"/>
        </w:rPr>
        <w:t>本方案考虑按就近集中统一堆放原则，塔基剥离表土堆放于施工临时占地区域内，电缆工程剥离的表土堆放于电缆施工区两侧，以减少运输和新增扰动占地，施工前将开挖区域的表土进行统一剥离并分段集中堆放，并设置临时拦挡、临时覆盖措施等</w:t>
      </w:r>
      <w:r>
        <w:rPr>
          <w:rFonts w:hint="default" w:ascii="Times New Roman" w:hAnsi="Times New Roman" w:eastAsia="仿宋_GB2312" w:cs="Times New Roman"/>
          <w:sz w:val="24"/>
          <w:lang w:eastAsia="zh-CN"/>
        </w:rPr>
        <w:t>。</w:t>
      </w:r>
    </w:p>
    <w:p w14:paraId="6307255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（4）表土平衡分析</w:t>
      </w:r>
    </w:p>
    <w:p w14:paraId="189ECCD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主体工程施工结束后，塔基及其临时施工和机械化施工道路范围占地进行表土回覆，可回覆面积为0.96hm²，覆土厚度为24～43cm，回覆表土0.25万m³，剥离的表土全部用于临时扰动占地绿化覆土，表土资源得到保护和合理利用。</w:t>
      </w:r>
    </w:p>
    <w:p w14:paraId="60D3F107">
      <w:pPr>
        <w:spacing w:line="360" w:lineRule="auto"/>
        <w:outlineLvl w:val="2"/>
        <w:rPr>
          <w:rFonts w:hint="default" w:ascii="Times New Roman" w:hAnsi="Times New Roman" w:eastAsia="仿宋_GB2312" w:cs="Times New Roman"/>
          <w:b/>
          <w:bCs/>
          <w:sz w:val="28"/>
          <w:szCs w:val="28"/>
        </w:rPr>
      </w:pPr>
      <w:bookmarkStart w:id="33" w:name="_Toc9244"/>
      <w:bookmarkStart w:id="34" w:name="_Toc23571"/>
      <w:bookmarkStart w:id="35" w:name="_Toc5145"/>
      <w:bookmarkStart w:id="36" w:name="_Toc184046032"/>
      <w:r>
        <w:rPr>
          <w:rFonts w:hint="default" w:ascii="Times New Roman" w:hAnsi="Times New Roman" w:eastAsia="仿宋_GB2312" w:cs="Times New Roman"/>
          <w:b/>
          <w:bCs/>
          <w:sz w:val="28"/>
          <w:szCs w:val="28"/>
        </w:rPr>
        <w:t>2.4.2 土石方平衡分析</w:t>
      </w:r>
      <w:bookmarkEnd w:id="33"/>
      <w:bookmarkEnd w:id="34"/>
      <w:bookmarkEnd w:id="35"/>
      <w:bookmarkEnd w:id="36"/>
    </w:p>
    <w:p w14:paraId="7886E7D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土石方产生环节主要在塔基基础和电缆敷设等施工环节。</w:t>
      </w:r>
    </w:p>
    <w:p w14:paraId="2DD2830A">
      <w:pPr>
        <w:pStyle w:val="43"/>
        <w:spacing w:line="360" w:lineRule="auto"/>
        <w:ind w:firstLine="480" w:firstLineChars="200"/>
        <w:rPr>
          <w:rFonts w:hint="default" w:ascii="Times New Roman" w:hAnsi="Times New Roman" w:eastAsia="仿宋_GB2312" w:cs="Times New Roman"/>
          <w:sz w:val="24"/>
          <w:lang w:eastAsia="zh-CN"/>
        </w:rPr>
      </w:pPr>
      <w:r>
        <w:rPr>
          <w:rFonts w:hint="default" w:ascii="Times New Roman" w:hAnsi="Times New Roman" w:eastAsia="仿宋_GB2312" w:cs="Times New Roman"/>
          <w:sz w:val="24"/>
        </w:rPr>
        <w:t>本工程土石方挖填方总量为0.64万m³，总挖方</w:t>
      </w:r>
      <w:r>
        <w:rPr>
          <w:rFonts w:hint="default" w:ascii="Times New Roman" w:hAnsi="Times New Roman" w:eastAsia="仿宋_GB2312" w:cs="Times New Roman"/>
          <w:sz w:val="24"/>
          <w:lang w:eastAsia="zh-CN"/>
        </w:rPr>
        <w:t>0.59</w:t>
      </w:r>
      <w:r>
        <w:rPr>
          <w:rFonts w:hint="default" w:ascii="Times New Roman" w:hAnsi="Times New Roman" w:eastAsia="仿宋_GB2312" w:cs="Times New Roman"/>
          <w:sz w:val="24"/>
        </w:rPr>
        <w:t>万m³（含表土剥离土0.25万m³），总填方0.45万m³（含表土回填土方0.25万m³），无借方，</w:t>
      </w:r>
      <w:r>
        <w:rPr>
          <w:rFonts w:hint="default" w:ascii="Times New Roman" w:hAnsi="Times New Roman" w:eastAsia="仿宋_GB2312" w:cs="Times New Roman"/>
          <w:sz w:val="24"/>
          <w:lang w:val="en-US" w:eastAsia="zh-CN"/>
        </w:rPr>
        <w:t>产生</w:t>
      </w:r>
      <w:r>
        <w:rPr>
          <w:rFonts w:hint="default" w:ascii="Times New Roman" w:hAnsi="Times New Roman" w:eastAsia="仿宋_GB2312" w:cs="Times New Roman"/>
          <w:sz w:val="24"/>
        </w:rPr>
        <w:t>余方</w:t>
      </w:r>
      <w:r>
        <w:rPr>
          <w:rFonts w:hint="default" w:ascii="Times New Roman" w:hAnsi="Times New Roman" w:eastAsia="仿宋_GB2312" w:cs="Times New Roman"/>
          <w:sz w:val="24"/>
          <w:lang w:eastAsia="zh-CN"/>
        </w:rPr>
        <w:t>0.14</w:t>
      </w:r>
      <w:r>
        <w:rPr>
          <w:rFonts w:hint="default" w:ascii="Times New Roman" w:hAnsi="Times New Roman" w:eastAsia="仿宋_GB2312" w:cs="Times New Roman"/>
          <w:sz w:val="24"/>
        </w:rPr>
        <w:t>万m³，其中变电站工程产生的余方0.09万m³运至泸州市古蔺县石屏镇向顶村历史遗留磺渣堆场污染风险管控项目进行综合利用，线路工程产生的余方0.05万m³于塔基区域永久占地范围平铺综合处理</w:t>
      </w:r>
      <w:r>
        <w:rPr>
          <w:rFonts w:hint="default" w:ascii="Times New Roman" w:hAnsi="Times New Roman" w:eastAsia="仿宋_GB2312" w:cs="Times New Roman"/>
          <w:sz w:val="24"/>
          <w:lang w:eastAsia="zh-CN"/>
        </w:rPr>
        <w:t>。</w:t>
      </w:r>
    </w:p>
    <w:p w14:paraId="2BAFC610">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表2-9  项目土石方平衡一览表（单位：万m³）</w:t>
      </w:r>
    </w:p>
    <w:tbl>
      <w:tblPr>
        <w:tblStyle w:val="23"/>
        <w:tblW w:w="9007"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1"/>
        <w:gridCol w:w="1272"/>
        <w:gridCol w:w="701"/>
        <w:gridCol w:w="695"/>
        <w:gridCol w:w="746"/>
        <w:gridCol w:w="747"/>
        <w:gridCol w:w="756"/>
        <w:gridCol w:w="756"/>
        <w:gridCol w:w="330"/>
        <w:gridCol w:w="378"/>
        <w:gridCol w:w="695"/>
        <w:gridCol w:w="744"/>
        <w:gridCol w:w="726"/>
      </w:tblGrid>
      <w:tr w14:paraId="11A081A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1" w:type="dxa"/>
            <w:vMerge w:val="restart"/>
            <w:noWrap/>
            <w:vAlign w:val="center"/>
          </w:tcPr>
          <w:p w14:paraId="7BAF26C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w:t>
            </w:r>
          </w:p>
        </w:tc>
        <w:tc>
          <w:tcPr>
            <w:tcW w:w="1272" w:type="dxa"/>
            <w:vMerge w:val="restart"/>
            <w:vAlign w:val="center"/>
          </w:tcPr>
          <w:p w14:paraId="49EB4A8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分项</w:t>
            </w:r>
          </w:p>
        </w:tc>
        <w:tc>
          <w:tcPr>
            <w:tcW w:w="2142" w:type="dxa"/>
            <w:gridSpan w:val="3"/>
            <w:vAlign w:val="center"/>
          </w:tcPr>
          <w:p w14:paraId="2F178F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开挖</w:t>
            </w:r>
          </w:p>
        </w:tc>
        <w:tc>
          <w:tcPr>
            <w:tcW w:w="2259" w:type="dxa"/>
            <w:gridSpan w:val="3"/>
            <w:noWrap/>
            <w:vAlign w:val="center"/>
          </w:tcPr>
          <w:p w14:paraId="17B3429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回填</w:t>
            </w:r>
          </w:p>
        </w:tc>
        <w:tc>
          <w:tcPr>
            <w:tcW w:w="330" w:type="dxa"/>
            <w:vMerge w:val="restart"/>
            <w:vAlign w:val="center"/>
          </w:tcPr>
          <w:p w14:paraId="1F5D98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调入</w:t>
            </w:r>
          </w:p>
        </w:tc>
        <w:tc>
          <w:tcPr>
            <w:tcW w:w="378" w:type="dxa"/>
            <w:vMerge w:val="restart"/>
            <w:vAlign w:val="center"/>
          </w:tcPr>
          <w:p w14:paraId="7C51C18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调出</w:t>
            </w:r>
          </w:p>
        </w:tc>
        <w:tc>
          <w:tcPr>
            <w:tcW w:w="2165" w:type="dxa"/>
            <w:gridSpan w:val="3"/>
            <w:noWrap/>
            <w:vAlign w:val="center"/>
          </w:tcPr>
          <w:p w14:paraId="23B4552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余方</w:t>
            </w:r>
          </w:p>
        </w:tc>
      </w:tr>
      <w:tr w14:paraId="19DC795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1" w:type="dxa"/>
            <w:vMerge w:val="continue"/>
            <w:vAlign w:val="center"/>
          </w:tcPr>
          <w:p w14:paraId="70368EAD">
            <w:pPr>
              <w:widowControl/>
              <w:spacing w:line="240" w:lineRule="exact"/>
              <w:jc w:val="center"/>
              <w:rPr>
                <w:rFonts w:hint="default" w:ascii="Times New Roman" w:hAnsi="Times New Roman" w:eastAsia="仿宋_GB2312" w:cs="Times New Roman"/>
                <w:kern w:val="0"/>
                <w:szCs w:val="21"/>
              </w:rPr>
            </w:pPr>
          </w:p>
        </w:tc>
        <w:tc>
          <w:tcPr>
            <w:tcW w:w="1272" w:type="dxa"/>
            <w:vMerge w:val="continue"/>
            <w:vAlign w:val="center"/>
          </w:tcPr>
          <w:p w14:paraId="6BF87D20">
            <w:pPr>
              <w:widowControl/>
              <w:spacing w:line="240" w:lineRule="exact"/>
              <w:jc w:val="center"/>
              <w:rPr>
                <w:rFonts w:hint="default" w:ascii="Times New Roman" w:hAnsi="Times New Roman" w:eastAsia="仿宋_GB2312" w:cs="Times New Roman"/>
                <w:kern w:val="0"/>
                <w:szCs w:val="21"/>
              </w:rPr>
            </w:pPr>
          </w:p>
        </w:tc>
        <w:tc>
          <w:tcPr>
            <w:tcW w:w="701" w:type="dxa"/>
            <w:vAlign w:val="center"/>
          </w:tcPr>
          <w:p w14:paraId="1585790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w:t>
            </w:r>
          </w:p>
        </w:tc>
        <w:tc>
          <w:tcPr>
            <w:tcW w:w="695" w:type="dxa"/>
            <w:vAlign w:val="center"/>
          </w:tcPr>
          <w:p w14:paraId="0C6B1B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土石方</w:t>
            </w:r>
          </w:p>
        </w:tc>
        <w:tc>
          <w:tcPr>
            <w:tcW w:w="746" w:type="dxa"/>
            <w:noWrap/>
            <w:vAlign w:val="center"/>
          </w:tcPr>
          <w:p w14:paraId="09F804B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747" w:type="dxa"/>
            <w:noWrap/>
            <w:vAlign w:val="center"/>
          </w:tcPr>
          <w:p w14:paraId="150E1C1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w:t>
            </w:r>
          </w:p>
        </w:tc>
        <w:tc>
          <w:tcPr>
            <w:tcW w:w="756" w:type="dxa"/>
            <w:noWrap/>
            <w:vAlign w:val="center"/>
          </w:tcPr>
          <w:p w14:paraId="4D42F86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土石方</w:t>
            </w:r>
          </w:p>
        </w:tc>
        <w:tc>
          <w:tcPr>
            <w:tcW w:w="756" w:type="dxa"/>
            <w:noWrap/>
            <w:vAlign w:val="center"/>
          </w:tcPr>
          <w:p w14:paraId="2EDE8E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330" w:type="dxa"/>
            <w:vMerge w:val="continue"/>
            <w:vAlign w:val="center"/>
          </w:tcPr>
          <w:p w14:paraId="758CD119">
            <w:pPr>
              <w:widowControl/>
              <w:spacing w:line="240" w:lineRule="exact"/>
              <w:jc w:val="center"/>
              <w:rPr>
                <w:rFonts w:hint="default" w:ascii="Times New Roman" w:hAnsi="Times New Roman" w:eastAsia="仿宋_GB2312" w:cs="Times New Roman"/>
                <w:kern w:val="0"/>
                <w:szCs w:val="21"/>
              </w:rPr>
            </w:pPr>
          </w:p>
        </w:tc>
        <w:tc>
          <w:tcPr>
            <w:tcW w:w="378" w:type="dxa"/>
            <w:vMerge w:val="continue"/>
            <w:vAlign w:val="center"/>
          </w:tcPr>
          <w:p w14:paraId="14FD4E27">
            <w:pPr>
              <w:widowControl/>
              <w:spacing w:line="240" w:lineRule="exact"/>
              <w:jc w:val="center"/>
              <w:rPr>
                <w:rFonts w:hint="default" w:ascii="Times New Roman" w:hAnsi="Times New Roman" w:eastAsia="仿宋_GB2312" w:cs="Times New Roman"/>
                <w:kern w:val="0"/>
                <w:szCs w:val="21"/>
              </w:rPr>
            </w:pPr>
          </w:p>
        </w:tc>
        <w:tc>
          <w:tcPr>
            <w:tcW w:w="695" w:type="dxa"/>
            <w:noWrap/>
            <w:vAlign w:val="center"/>
          </w:tcPr>
          <w:p w14:paraId="5B00665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w:t>
            </w:r>
          </w:p>
        </w:tc>
        <w:tc>
          <w:tcPr>
            <w:tcW w:w="744" w:type="dxa"/>
            <w:noWrap/>
            <w:vAlign w:val="center"/>
          </w:tcPr>
          <w:p w14:paraId="2FE4D9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土石方</w:t>
            </w:r>
          </w:p>
        </w:tc>
        <w:tc>
          <w:tcPr>
            <w:tcW w:w="726" w:type="dxa"/>
            <w:noWrap/>
            <w:vAlign w:val="center"/>
          </w:tcPr>
          <w:p w14:paraId="1D7D5D3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r>
      <w:tr w14:paraId="00B17BA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1" w:type="dxa"/>
            <w:vMerge w:val="continue"/>
            <w:vAlign w:val="center"/>
          </w:tcPr>
          <w:p w14:paraId="4EC4BE45">
            <w:pPr>
              <w:widowControl/>
              <w:spacing w:line="240" w:lineRule="exact"/>
              <w:jc w:val="center"/>
              <w:rPr>
                <w:rFonts w:hint="default" w:ascii="Times New Roman" w:hAnsi="Times New Roman" w:eastAsia="仿宋_GB2312" w:cs="Times New Roman"/>
                <w:kern w:val="0"/>
                <w:szCs w:val="21"/>
              </w:rPr>
            </w:pPr>
          </w:p>
        </w:tc>
        <w:tc>
          <w:tcPr>
            <w:tcW w:w="1272" w:type="dxa"/>
            <w:vAlign w:val="center"/>
          </w:tcPr>
          <w:p w14:paraId="1848338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建构筑物基础、沟槽开挖及回填</w:t>
            </w:r>
          </w:p>
        </w:tc>
        <w:tc>
          <w:tcPr>
            <w:tcW w:w="701" w:type="dxa"/>
            <w:noWrap/>
            <w:vAlign w:val="center"/>
          </w:tcPr>
          <w:p w14:paraId="22F6F626">
            <w:pPr>
              <w:widowControl/>
              <w:spacing w:line="240" w:lineRule="exact"/>
              <w:jc w:val="center"/>
              <w:rPr>
                <w:rFonts w:hint="default" w:ascii="Times New Roman" w:hAnsi="Times New Roman" w:eastAsia="仿宋_GB2312" w:cs="Times New Roman"/>
                <w:kern w:val="0"/>
                <w:szCs w:val="21"/>
              </w:rPr>
            </w:pPr>
          </w:p>
        </w:tc>
        <w:tc>
          <w:tcPr>
            <w:tcW w:w="695" w:type="dxa"/>
            <w:noWrap/>
            <w:vAlign w:val="center"/>
          </w:tcPr>
          <w:p w14:paraId="6F5DD1A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0.10</w:t>
            </w:r>
            <w:r>
              <w:rPr>
                <w:rFonts w:hint="default" w:ascii="Times New Roman" w:hAnsi="Times New Roman" w:eastAsia="仿宋_GB2312" w:cs="Times New Roman"/>
                <w:kern w:val="0"/>
                <w:szCs w:val="21"/>
              </w:rPr>
              <w:t xml:space="preserve"> </w:t>
            </w:r>
          </w:p>
        </w:tc>
        <w:tc>
          <w:tcPr>
            <w:tcW w:w="746" w:type="dxa"/>
            <w:noWrap/>
            <w:vAlign w:val="center"/>
          </w:tcPr>
          <w:p w14:paraId="50C0ABF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0.10</w:t>
            </w:r>
            <w:r>
              <w:rPr>
                <w:rFonts w:hint="default" w:ascii="Times New Roman" w:hAnsi="Times New Roman" w:eastAsia="仿宋_GB2312" w:cs="Times New Roman"/>
                <w:kern w:val="0"/>
                <w:szCs w:val="21"/>
              </w:rPr>
              <w:t xml:space="preserve"> </w:t>
            </w:r>
          </w:p>
        </w:tc>
        <w:tc>
          <w:tcPr>
            <w:tcW w:w="747" w:type="dxa"/>
            <w:noWrap/>
            <w:vAlign w:val="center"/>
          </w:tcPr>
          <w:p w14:paraId="201864BA">
            <w:pPr>
              <w:widowControl/>
              <w:spacing w:line="240" w:lineRule="exact"/>
              <w:jc w:val="center"/>
              <w:rPr>
                <w:rFonts w:hint="default" w:ascii="Times New Roman" w:hAnsi="Times New Roman" w:eastAsia="仿宋_GB2312" w:cs="Times New Roman"/>
                <w:kern w:val="0"/>
                <w:szCs w:val="21"/>
              </w:rPr>
            </w:pPr>
          </w:p>
        </w:tc>
        <w:tc>
          <w:tcPr>
            <w:tcW w:w="756" w:type="dxa"/>
            <w:noWrap/>
            <w:vAlign w:val="center"/>
          </w:tcPr>
          <w:p w14:paraId="4EE9F9E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c>
          <w:tcPr>
            <w:tcW w:w="756" w:type="dxa"/>
            <w:noWrap/>
            <w:vAlign w:val="center"/>
          </w:tcPr>
          <w:p w14:paraId="575F7DC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c>
          <w:tcPr>
            <w:tcW w:w="330" w:type="dxa"/>
            <w:vAlign w:val="center"/>
          </w:tcPr>
          <w:p w14:paraId="28F8D54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378" w:type="dxa"/>
            <w:vAlign w:val="center"/>
          </w:tcPr>
          <w:p w14:paraId="618E10A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95" w:type="dxa"/>
            <w:noWrap/>
            <w:vAlign w:val="center"/>
          </w:tcPr>
          <w:p w14:paraId="172FD7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44" w:type="dxa"/>
            <w:noWrap/>
            <w:vAlign w:val="center"/>
          </w:tcPr>
          <w:p w14:paraId="1F727EF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0.09</w:t>
            </w:r>
            <w:r>
              <w:rPr>
                <w:rFonts w:hint="default" w:ascii="Times New Roman" w:hAnsi="Times New Roman" w:eastAsia="仿宋_GB2312" w:cs="Times New Roman"/>
                <w:kern w:val="0"/>
                <w:szCs w:val="21"/>
              </w:rPr>
              <w:t xml:space="preserve"> </w:t>
            </w:r>
          </w:p>
        </w:tc>
        <w:tc>
          <w:tcPr>
            <w:tcW w:w="726" w:type="dxa"/>
            <w:noWrap/>
            <w:vAlign w:val="center"/>
          </w:tcPr>
          <w:p w14:paraId="2EDBCE1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0.09</w:t>
            </w:r>
            <w:r>
              <w:rPr>
                <w:rFonts w:hint="default" w:ascii="Times New Roman" w:hAnsi="Times New Roman" w:eastAsia="仿宋_GB2312" w:cs="Times New Roman"/>
                <w:kern w:val="0"/>
                <w:szCs w:val="21"/>
              </w:rPr>
              <w:t xml:space="preserve"> </w:t>
            </w:r>
          </w:p>
        </w:tc>
      </w:tr>
      <w:tr w14:paraId="60AA5AA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1" w:type="dxa"/>
            <w:vMerge w:val="continue"/>
            <w:vAlign w:val="center"/>
          </w:tcPr>
          <w:p w14:paraId="45701F30">
            <w:pPr>
              <w:widowControl/>
              <w:spacing w:line="240" w:lineRule="exact"/>
              <w:jc w:val="center"/>
              <w:rPr>
                <w:rFonts w:hint="default" w:ascii="Times New Roman" w:hAnsi="Times New Roman" w:eastAsia="仿宋_GB2312" w:cs="Times New Roman"/>
                <w:kern w:val="0"/>
                <w:szCs w:val="21"/>
              </w:rPr>
            </w:pPr>
          </w:p>
        </w:tc>
        <w:tc>
          <w:tcPr>
            <w:tcW w:w="1272" w:type="dxa"/>
            <w:vAlign w:val="center"/>
          </w:tcPr>
          <w:p w14:paraId="2B3940E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701" w:type="dxa"/>
            <w:noWrap/>
            <w:vAlign w:val="center"/>
          </w:tcPr>
          <w:p w14:paraId="55EDFEC8">
            <w:pPr>
              <w:widowControl/>
              <w:spacing w:line="240" w:lineRule="exact"/>
              <w:jc w:val="center"/>
              <w:rPr>
                <w:rFonts w:hint="default" w:ascii="Times New Roman" w:hAnsi="Times New Roman" w:eastAsia="仿宋_GB2312" w:cs="Times New Roman"/>
                <w:kern w:val="0"/>
                <w:szCs w:val="21"/>
              </w:rPr>
            </w:pPr>
          </w:p>
        </w:tc>
        <w:tc>
          <w:tcPr>
            <w:tcW w:w="695" w:type="dxa"/>
            <w:noWrap/>
            <w:vAlign w:val="center"/>
          </w:tcPr>
          <w:p w14:paraId="13DC68B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w:t>
            </w:r>
            <w:r>
              <w:rPr>
                <w:rFonts w:hint="default" w:ascii="Times New Roman" w:hAnsi="Times New Roman" w:eastAsia="仿宋_GB2312" w:cs="Times New Roman"/>
                <w:kern w:val="0"/>
                <w:szCs w:val="21"/>
                <w:lang w:val="en-US" w:eastAsia="zh-CN"/>
              </w:rPr>
              <w:t>10</w:t>
            </w:r>
            <w:r>
              <w:rPr>
                <w:rFonts w:hint="default" w:ascii="Times New Roman" w:hAnsi="Times New Roman" w:eastAsia="仿宋_GB2312" w:cs="Times New Roman"/>
                <w:kern w:val="0"/>
                <w:szCs w:val="21"/>
              </w:rPr>
              <w:t xml:space="preserve"> </w:t>
            </w:r>
          </w:p>
        </w:tc>
        <w:tc>
          <w:tcPr>
            <w:tcW w:w="746" w:type="dxa"/>
            <w:noWrap/>
            <w:vAlign w:val="center"/>
          </w:tcPr>
          <w:p w14:paraId="30E17F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w:t>
            </w:r>
            <w:r>
              <w:rPr>
                <w:rFonts w:hint="default" w:ascii="Times New Roman" w:hAnsi="Times New Roman" w:eastAsia="仿宋_GB2312" w:cs="Times New Roman"/>
                <w:kern w:val="0"/>
                <w:szCs w:val="21"/>
                <w:lang w:val="en-US" w:eastAsia="zh-CN"/>
              </w:rPr>
              <w:t>10</w:t>
            </w:r>
            <w:r>
              <w:rPr>
                <w:rFonts w:hint="default" w:ascii="Times New Roman" w:hAnsi="Times New Roman" w:eastAsia="仿宋_GB2312" w:cs="Times New Roman"/>
                <w:kern w:val="0"/>
                <w:szCs w:val="21"/>
              </w:rPr>
              <w:t xml:space="preserve"> </w:t>
            </w:r>
          </w:p>
        </w:tc>
        <w:tc>
          <w:tcPr>
            <w:tcW w:w="747" w:type="dxa"/>
            <w:noWrap/>
            <w:vAlign w:val="center"/>
          </w:tcPr>
          <w:p w14:paraId="7138F550">
            <w:pPr>
              <w:widowControl/>
              <w:spacing w:line="240" w:lineRule="exact"/>
              <w:jc w:val="center"/>
              <w:rPr>
                <w:rFonts w:hint="default" w:ascii="Times New Roman" w:hAnsi="Times New Roman" w:eastAsia="仿宋_GB2312" w:cs="Times New Roman"/>
                <w:kern w:val="0"/>
                <w:szCs w:val="21"/>
              </w:rPr>
            </w:pPr>
          </w:p>
        </w:tc>
        <w:tc>
          <w:tcPr>
            <w:tcW w:w="756" w:type="dxa"/>
            <w:noWrap/>
            <w:vAlign w:val="center"/>
          </w:tcPr>
          <w:p w14:paraId="3E411FC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c>
          <w:tcPr>
            <w:tcW w:w="756" w:type="dxa"/>
            <w:noWrap/>
            <w:vAlign w:val="center"/>
          </w:tcPr>
          <w:p w14:paraId="09DDCAD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c>
          <w:tcPr>
            <w:tcW w:w="330" w:type="dxa"/>
            <w:vAlign w:val="center"/>
          </w:tcPr>
          <w:p w14:paraId="1306B17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378" w:type="dxa"/>
            <w:vAlign w:val="center"/>
          </w:tcPr>
          <w:p w14:paraId="6B3C1E9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95" w:type="dxa"/>
            <w:noWrap/>
            <w:vAlign w:val="center"/>
          </w:tcPr>
          <w:p w14:paraId="0E44C4B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44" w:type="dxa"/>
            <w:noWrap/>
            <w:vAlign w:val="center"/>
          </w:tcPr>
          <w:p w14:paraId="296C7D4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eastAsia="zh-CN"/>
              </w:rPr>
              <w:t>0.09</w:t>
            </w:r>
            <w:r>
              <w:rPr>
                <w:rFonts w:hint="default" w:ascii="Times New Roman" w:hAnsi="Times New Roman" w:eastAsia="仿宋_GB2312" w:cs="Times New Roman"/>
                <w:kern w:val="0"/>
                <w:szCs w:val="21"/>
              </w:rPr>
              <w:t xml:space="preserve"> </w:t>
            </w:r>
          </w:p>
        </w:tc>
        <w:tc>
          <w:tcPr>
            <w:tcW w:w="726" w:type="dxa"/>
            <w:noWrap/>
            <w:vAlign w:val="center"/>
          </w:tcPr>
          <w:p w14:paraId="4213E9C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eastAsia="zh-CN"/>
              </w:rPr>
              <w:t>0.09</w:t>
            </w:r>
            <w:r>
              <w:rPr>
                <w:rFonts w:hint="default" w:ascii="Times New Roman" w:hAnsi="Times New Roman" w:eastAsia="仿宋_GB2312" w:cs="Times New Roman"/>
                <w:kern w:val="0"/>
                <w:szCs w:val="21"/>
              </w:rPr>
              <w:t xml:space="preserve"> </w:t>
            </w:r>
          </w:p>
        </w:tc>
      </w:tr>
      <w:tr w14:paraId="5D50038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1" w:type="dxa"/>
            <w:vMerge w:val="restart"/>
            <w:noWrap/>
            <w:vAlign w:val="center"/>
          </w:tcPr>
          <w:p w14:paraId="4B128C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w:t>
            </w:r>
          </w:p>
        </w:tc>
        <w:tc>
          <w:tcPr>
            <w:tcW w:w="1272" w:type="dxa"/>
            <w:noWrap/>
            <w:vAlign w:val="center"/>
          </w:tcPr>
          <w:p w14:paraId="370AFC1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塔基永久占地</w:t>
            </w:r>
          </w:p>
        </w:tc>
        <w:tc>
          <w:tcPr>
            <w:tcW w:w="701" w:type="dxa"/>
            <w:noWrap/>
            <w:vAlign w:val="center"/>
          </w:tcPr>
          <w:p w14:paraId="4BC12C7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0.17 </w:t>
            </w:r>
          </w:p>
        </w:tc>
        <w:tc>
          <w:tcPr>
            <w:tcW w:w="695" w:type="dxa"/>
            <w:noWrap/>
            <w:vAlign w:val="center"/>
          </w:tcPr>
          <w:p w14:paraId="6D1634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0.07 </w:t>
            </w:r>
          </w:p>
        </w:tc>
        <w:tc>
          <w:tcPr>
            <w:tcW w:w="746" w:type="dxa"/>
            <w:noWrap/>
            <w:vAlign w:val="center"/>
          </w:tcPr>
          <w:p w14:paraId="002EA1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0.24 </w:t>
            </w:r>
          </w:p>
        </w:tc>
        <w:tc>
          <w:tcPr>
            <w:tcW w:w="747" w:type="dxa"/>
            <w:noWrap/>
            <w:vAlign w:val="center"/>
          </w:tcPr>
          <w:p w14:paraId="38BF19A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0.17 </w:t>
            </w:r>
          </w:p>
        </w:tc>
        <w:tc>
          <w:tcPr>
            <w:tcW w:w="756" w:type="dxa"/>
            <w:noWrap/>
            <w:vAlign w:val="center"/>
          </w:tcPr>
          <w:p w14:paraId="69649E5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0.05 </w:t>
            </w:r>
          </w:p>
        </w:tc>
        <w:tc>
          <w:tcPr>
            <w:tcW w:w="756" w:type="dxa"/>
            <w:noWrap/>
            <w:vAlign w:val="center"/>
          </w:tcPr>
          <w:p w14:paraId="3CFD4A4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0.22 </w:t>
            </w:r>
          </w:p>
        </w:tc>
        <w:tc>
          <w:tcPr>
            <w:tcW w:w="330" w:type="dxa"/>
            <w:vAlign w:val="center"/>
          </w:tcPr>
          <w:p w14:paraId="3630A0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378" w:type="dxa"/>
            <w:vAlign w:val="center"/>
          </w:tcPr>
          <w:p w14:paraId="19EE74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95" w:type="dxa"/>
            <w:noWrap/>
            <w:vAlign w:val="center"/>
          </w:tcPr>
          <w:p w14:paraId="16068C0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44" w:type="dxa"/>
            <w:noWrap/>
            <w:vAlign w:val="center"/>
          </w:tcPr>
          <w:p w14:paraId="2BAF465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0.02 </w:t>
            </w:r>
          </w:p>
        </w:tc>
        <w:tc>
          <w:tcPr>
            <w:tcW w:w="726" w:type="dxa"/>
            <w:noWrap/>
            <w:vAlign w:val="center"/>
          </w:tcPr>
          <w:p w14:paraId="4DE61C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0.02 </w:t>
            </w:r>
          </w:p>
        </w:tc>
      </w:tr>
      <w:tr w14:paraId="154D584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1" w:type="dxa"/>
            <w:vMerge w:val="continue"/>
            <w:noWrap/>
            <w:vAlign w:val="center"/>
          </w:tcPr>
          <w:p w14:paraId="3ED7BAD5">
            <w:pPr>
              <w:widowControl/>
              <w:spacing w:line="240" w:lineRule="exact"/>
              <w:jc w:val="center"/>
              <w:rPr>
                <w:rFonts w:hint="default" w:ascii="Times New Roman" w:hAnsi="Times New Roman" w:eastAsia="仿宋_GB2312" w:cs="Times New Roman"/>
                <w:kern w:val="0"/>
                <w:szCs w:val="21"/>
              </w:rPr>
            </w:pPr>
          </w:p>
        </w:tc>
        <w:tc>
          <w:tcPr>
            <w:tcW w:w="1272" w:type="dxa"/>
            <w:noWrap/>
            <w:vAlign w:val="center"/>
          </w:tcPr>
          <w:p w14:paraId="7CB6E49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施工道路修筑</w:t>
            </w:r>
          </w:p>
        </w:tc>
        <w:tc>
          <w:tcPr>
            <w:tcW w:w="701" w:type="dxa"/>
            <w:noWrap/>
            <w:vAlign w:val="center"/>
          </w:tcPr>
          <w:p w14:paraId="58774F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0.05 </w:t>
            </w:r>
          </w:p>
        </w:tc>
        <w:tc>
          <w:tcPr>
            <w:tcW w:w="695" w:type="dxa"/>
            <w:noWrap/>
            <w:vAlign w:val="center"/>
          </w:tcPr>
          <w:p w14:paraId="0B7FDB0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0.11 </w:t>
            </w:r>
          </w:p>
        </w:tc>
        <w:tc>
          <w:tcPr>
            <w:tcW w:w="746" w:type="dxa"/>
            <w:noWrap/>
            <w:vAlign w:val="center"/>
          </w:tcPr>
          <w:p w14:paraId="0D86038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0.16 </w:t>
            </w:r>
          </w:p>
        </w:tc>
        <w:tc>
          <w:tcPr>
            <w:tcW w:w="747" w:type="dxa"/>
            <w:noWrap/>
            <w:vAlign w:val="center"/>
          </w:tcPr>
          <w:p w14:paraId="4B1864C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0.05 </w:t>
            </w:r>
          </w:p>
        </w:tc>
        <w:tc>
          <w:tcPr>
            <w:tcW w:w="756" w:type="dxa"/>
            <w:noWrap/>
            <w:vAlign w:val="center"/>
          </w:tcPr>
          <w:p w14:paraId="5DC813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0.11 </w:t>
            </w:r>
          </w:p>
        </w:tc>
        <w:tc>
          <w:tcPr>
            <w:tcW w:w="756" w:type="dxa"/>
            <w:noWrap/>
            <w:vAlign w:val="center"/>
          </w:tcPr>
          <w:p w14:paraId="1941118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0.16 </w:t>
            </w:r>
          </w:p>
        </w:tc>
        <w:tc>
          <w:tcPr>
            <w:tcW w:w="330" w:type="dxa"/>
            <w:vAlign w:val="center"/>
          </w:tcPr>
          <w:p w14:paraId="6FA29E6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378" w:type="dxa"/>
            <w:vAlign w:val="center"/>
          </w:tcPr>
          <w:p w14:paraId="79DA12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95" w:type="dxa"/>
            <w:noWrap/>
            <w:vAlign w:val="center"/>
          </w:tcPr>
          <w:p w14:paraId="49EB49E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44" w:type="dxa"/>
            <w:noWrap/>
            <w:vAlign w:val="center"/>
          </w:tcPr>
          <w:p w14:paraId="5EC2F8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26" w:type="dxa"/>
            <w:noWrap/>
            <w:vAlign w:val="center"/>
          </w:tcPr>
          <w:p w14:paraId="479611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r>
      <w:tr w14:paraId="0666F04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1" w:type="dxa"/>
            <w:vMerge w:val="continue"/>
            <w:noWrap/>
            <w:vAlign w:val="center"/>
          </w:tcPr>
          <w:p w14:paraId="1EE9AB25">
            <w:pPr>
              <w:widowControl/>
              <w:spacing w:line="240" w:lineRule="exact"/>
              <w:jc w:val="center"/>
              <w:rPr>
                <w:rFonts w:hint="default" w:ascii="Times New Roman" w:hAnsi="Times New Roman" w:eastAsia="仿宋_GB2312" w:cs="Times New Roman"/>
                <w:kern w:val="0"/>
                <w:szCs w:val="21"/>
              </w:rPr>
            </w:pPr>
          </w:p>
        </w:tc>
        <w:tc>
          <w:tcPr>
            <w:tcW w:w="1272" w:type="dxa"/>
            <w:noWrap/>
            <w:vAlign w:val="center"/>
          </w:tcPr>
          <w:p w14:paraId="40DFF45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w:t>
            </w:r>
          </w:p>
        </w:tc>
        <w:tc>
          <w:tcPr>
            <w:tcW w:w="701" w:type="dxa"/>
            <w:noWrap/>
            <w:vAlign w:val="center"/>
          </w:tcPr>
          <w:p w14:paraId="3AC7F2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c>
          <w:tcPr>
            <w:tcW w:w="695" w:type="dxa"/>
            <w:noWrap/>
            <w:vAlign w:val="center"/>
          </w:tcPr>
          <w:p w14:paraId="6886BCD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0.06 </w:t>
            </w:r>
          </w:p>
        </w:tc>
        <w:tc>
          <w:tcPr>
            <w:tcW w:w="746" w:type="dxa"/>
            <w:noWrap/>
            <w:vAlign w:val="center"/>
          </w:tcPr>
          <w:p w14:paraId="126F5EC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0.09 </w:t>
            </w:r>
          </w:p>
        </w:tc>
        <w:tc>
          <w:tcPr>
            <w:tcW w:w="747" w:type="dxa"/>
            <w:noWrap/>
            <w:vAlign w:val="center"/>
          </w:tcPr>
          <w:p w14:paraId="4D2F5C2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c>
          <w:tcPr>
            <w:tcW w:w="756" w:type="dxa"/>
            <w:noWrap/>
            <w:vAlign w:val="center"/>
          </w:tcPr>
          <w:p w14:paraId="514DFDD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c>
          <w:tcPr>
            <w:tcW w:w="756" w:type="dxa"/>
            <w:noWrap/>
            <w:vAlign w:val="center"/>
          </w:tcPr>
          <w:p w14:paraId="3F96CB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0.06 </w:t>
            </w:r>
          </w:p>
        </w:tc>
        <w:tc>
          <w:tcPr>
            <w:tcW w:w="330" w:type="dxa"/>
            <w:vAlign w:val="center"/>
          </w:tcPr>
          <w:p w14:paraId="5D369B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378" w:type="dxa"/>
            <w:vAlign w:val="center"/>
          </w:tcPr>
          <w:p w14:paraId="75CA339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95" w:type="dxa"/>
            <w:noWrap/>
            <w:vAlign w:val="center"/>
          </w:tcPr>
          <w:p w14:paraId="2FE62E6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44" w:type="dxa"/>
            <w:noWrap/>
            <w:vAlign w:val="center"/>
          </w:tcPr>
          <w:p w14:paraId="3D62C2E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c>
          <w:tcPr>
            <w:tcW w:w="726" w:type="dxa"/>
            <w:noWrap/>
            <w:vAlign w:val="center"/>
          </w:tcPr>
          <w:p w14:paraId="28A7AD4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r>
      <w:tr w14:paraId="6C9E3CA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1" w:type="dxa"/>
            <w:vMerge w:val="continue"/>
            <w:noWrap/>
            <w:vAlign w:val="center"/>
          </w:tcPr>
          <w:p w14:paraId="3A6CE5AA">
            <w:pPr>
              <w:widowControl/>
              <w:spacing w:line="240" w:lineRule="exact"/>
              <w:jc w:val="center"/>
              <w:rPr>
                <w:rFonts w:hint="default" w:ascii="Times New Roman" w:hAnsi="Times New Roman" w:eastAsia="仿宋_GB2312" w:cs="Times New Roman"/>
                <w:kern w:val="0"/>
                <w:szCs w:val="21"/>
              </w:rPr>
            </w:pPr>
          </w:p>
        </w:tc>
        <w:tc>
          <w:tcPr>
            <w:tcW w:w="1272" w:type="dxa"/>
            <w:noWrap/>
            <w:vAlign w:val="center"/>
          </w:tcPr>
          <w:p w14:paraId="16AD43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701" w:type="dxa"/>
            <w:noWrap/>
            <w:vAlign w:val="center"/>
          </w:tcPr>
          <w:p w14:paraId="2EA8255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0.25 </w:t>
            </w:r>
          </w:p>
        </w:tc>
        <w:tc>
          <w:tcPr>
            <w:tcW w:w="695" w:type="dxa"/>
            <w:noWrap/>
            <w:vAlign w:val="center"/>
          </w:tcPr>
          <w:p w14:paraId="5C43F9F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0.24 </w:t>
            </w:r>
          </w:p>
        </w:tc>
        <w:tc>
          <w:tcPr>
            <w:tcW w:w="746" w:type="dxa"/>
            <w:noWrap/>
            <w:vAlign w:val="center"/>
          </w:tcPr>
          <w:p w14:paraId="677A235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0.49 </w:t>
            </w:r>
          </w:p>
        </w:tc>
        <w:tc>
          <w:tcPr>
            <w:tcW w:w="747" w:type="dxa"/>
            <w:noWrap/>
            <w:vAlign w:val="center"/>
          </w:tcPr>
          <w:p w14:paraId="225783C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0.25 </w:t>
            </w:r>
          </w:p>
        </w:tc>
        <w:tc>
          <w:tcPr>
            <w:tcW w:w="756" w:type="dxa"/>
            <w:noWrap/>
            <w:vAlign w:val="center"/>
          </w:tcPr>
          <w:p w14:paraId="5015983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0.19 </w:t>
            </w:r>
          </w:p>
        </w:tc>
        <w:tc>
          <w:tcPr>
            <w:tcW w:w="756" w:type="dxa"/>
            <w:noWrap/>
            <w:vAlign w:val="center"/>
          </w:tcPr>
          <w:p w14:paraId="317432E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0.44 </w:t>
            </w:r>
          </w:p>
        </w:tc>
        <w:tc>
          <w:tcPr>
            <w:tcW w:w="330" w:type="dxa"/>
            <w:vAlign w:val="center"/>
          </w:tcPr>
          <w:p w14:paraId="29906F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378" w:type="dxa"/>
            <w:vAlign w:val="center"/>
          </w:tcPr>
          <w:p w14:paraId="59259F9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95" w:type="dxa"/>
            <w:noWrap/>
            <w:vAlign w:val="center"/>
          </w:tcPr>
          <w:p w14:paraId="0387F3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44" w:type="dxa"/>
            <w:noWrap/>
            <w:vAlign w:val="center"/>
          </w:tcPr>
          <w:p w14:paraId="443B06C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0.05 </w:t>
            </w:r>
          </w:p>
        </w:tc>
        <w:tc>
          <w:tcPr>
            <w:tcW w:w="726" w:type="dxa"/>
            <w:noWrap/>
            <w:vAlign w:val="center"/>
          </w:tcPr>
          <w:p w14:paraId="05E4A3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0.05 </w:t>
            </w:r>
          </w:p>
        </w:tc>
      </w:tr>
      <w:tr w14:paraId="570E688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33" w:type="dxa"/>
            <w:gridSpan w:val="2"/>
            <w:noWrap/>
            <w:vAlign w:val="center"/>
          </w:tcPr>
          <w:p w14:paraId="3A7B0F1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总计</w:t>
            </w:r>
          </w:p>
        </w:tc>
        <w:tc>
          <w:tcPr>
            <w:tcW w:w="701" w:type="dxa"/>
            <w:noWrap/>
            <w:vAlign w:val="center"/>
          </w:tcPr>
          <w:p w14:paraId="2241F9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0.25 </w:t>
            </w:r>
          </w:p>
        </w:tc>
        <w:tc>
          <w:tcPr>
            <w:tcW w:w="695" w:type="dxa"/>
            <w:noWrap/>
            <w:vAlign w:val="center"/>
          </w:tcPr>
          <w:p w14:paraId="346DCC4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0.3</w:t>
            </w:r>
            <w:r>
              <w:rPr>
                <w:rFonts w:hint="default" w:ascii="Times New Roman" w:hAnsi="Times New Roman" w:eastAsia="仿宋_GB2312" w:cs="Times New Roman"/>
                <w:kern w:val="0"/>
                <w:szCs w:val="21"/>
                <w:lang w:val="en-US" w:eastAsia="zh-CN"/>
              </w:rPr>
              <w:t>4</w:t>
            </w:r>
            <w:r>
              <w:rPr>
                <w:rFonts w:hint="default" w:ascii="Times New Roman" w:hAnsi="Times New Roman" w:eastAsia="仿宋_GB2312" w:cs="Times New Roman"/>
                <w:kern w:val="0"/>
                <w:szCs w:val="21"/>
              </w:rPr>
              <w:t xml:space="preserve"> </w:t>
            </w:r>
          </w:p>
        </w:tc>
        <w:tc>
          <w:tcPr>
            <w:tcW w:w="746" w:type="dxa"/>
            <w:noWrap/>
            <w:vAlign w:val="center"/>
          </w:tcPr>
          <w:p w14:paraId="457A37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0.5</w:t>
            </w:r>
            <w:r>
              <w:rPr>
                <w:rFonts w:hint="default" w:ascii="Times New Roman" w:hAnsi="Times New Roman" w:eastAsia="仿宋_GB2312" w:cs="Times New Roman"/>
                <w:kern w:val="0"/>
                <w:szCs w:val="21"/>
                <w:lang w:val="en-US" w:eastAsia="zh-CN"/>
              </w:rPr>
              <w:t>9</w:t>
            </w:r>
            <w:r>
              <w:rPr>
                <w:rFonts w:hint="default" w:ascii="Times New Roman" w:hAnsi="Times New Roman" w:eastAsia="仿宋_GB2312" w:cs="Times New Roman"/>
                <w:kern w:val="0"/>
                <w:szCs w:val="21"/>
              </w:rPr>
              <w:t xml:space="preserve"> </w:t>
            </w:r>
          </w:p>
        </w:tc>
        <w:tc>
          <w:tcPr>
            <w:tcW w:w="747" w:type="dxa"/>
            <w:noWrap/>
            <w:vAlign w:val="center"/>
          </w:tcPr>
          <w:p w14:paraId="367AD88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0.25 </w:t>
            </w:r>
          </w:p>
        </w:tc>
        <w:tc>
          <w:tcPr>
            <w:tcW w:w="756" w:type="dxa"/>
            <w:noWrap/>
            <w:vAlign w:val="center"/>
          </w:tcPr>
          <w:p w14:paraId="45B37EC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0.20 </w:t>
            </w:r>
          </w:p>
        </w:tc>
        <w:tc>
          <w:tcPr>
            <w:tcW w:w="756" w:type="dxa"/>
            <w:noWrap/>
            <w:vAlign w:val="center"/>
          </w:tcPr>
          <w:p w14:paraId="237570F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0.45 </w:t>
            </w:r>
          </w:p>
        </w:tc>
        <w:tc>
          <w:tcPr>
            <w:tcW w:w="330" w:type="dxa"/>
            <w:vAlign w:val="center"/>
          </w:tcPr>
          <w:p w14:paraId="0BC47F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378" w:type="dxa"/>
            <w:vAlign w:val="center"/>
          </w:tcPr>
          <w:p w14:paraId="2626C8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95" w:type="dxa"/>
            <w:noWrap/>
            <w:vAlign w:val="center"/>
          </w:tcPr>
          <w:p w14:paraId="144D27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744" w:type="dxa"/>
            <w:noWrap/>
            <w:vAlign w:val="center"/>
          </w:tcPr>
          <w:p w14:paraId="30683B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0.14</w:t>
            </w:r>
            <w:r>
              <w:rPr>
                <w:rFonts w:hint="default" w:ascii="Times New Roman" w:hAnsi="Times New Roman" w:eastAsia="仿宋_GB2312" w:cs="Times New Roman"/>
                <w:kern w:val="0"/>
                <w:szCs w:val="21"/>
              </w:rPr>
              <w:t xml:space="preserve"> </w:t>
            </w:r>
          </w:p>
        </w:tc>
        <w:tc>
          <w:tcPr>
            <w:tcW w:w="726" w:type="dxa"/>
            <w:noWrap/>
            <w:vAlign w:val="center"/>
          </w:tcPr>
          <w:p w14:paraId="2F79031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val="en-US" w:eastAsia="zh-CN"/>
              </w:rPr>
              <w:t>0.14</w:t>
            </w:r>
            <w:r>
              <w:rPr>
                <w:rFonts w:hint="default" w:ascii="Times New Roman" w:hAnsi="Times New Roman" w:eastAsia="仿宋_GB2312" w:cs="Times New Roman"/>
                <w:kern w:val="0"/>
                <w:szCs w:val="21"/>
              </w:rPr>
              <w:t xml:space="preserve"> </w:t>
            </w:r>
          </w:p>
        </w:tc>
      </w:tr>
    </w:tbl>
    <w:p w14:paraId="38E2AEA1">
      <w:pPr>
        <w:spacing w:line="360" w:lineRule="auto"/>
        <w:outlineLvl w:val="2"/>
        <w:rPr>
          <w:rFonts w:hint="default" w:ascii="Times New Roman" w:hAnsi="Times New Roman" w:eastAsia="仿宋_GB2312" w:cs="Times New Roman"/>
          <w:b/>
          <w:bCs/>
          <w:sz w:val="30"/>
          <w:szCs w:val="30"/>
        </w:rPr>
      </w:pPr>
      <w:bookmarkStart w:id="37" w:name="_Toc184046033"/>
      <w:r>
        <w:rPr>
          <w:rFonts w:hint="default" w:ascii="Times New Roman" w:hAnsi="Times New Roman" w:eastAsia="仿宋_GB2312" w:cs="Times New Roman"/>
          <w:b/>
          <w:bCs/>
          <w:sz w:val="30"/>
          <w:szCs w:val="30"/>
        </w:rPr>
        <w:t>2.5拆迁（移民）安置与专项设施改（迁）建</w:t>
      </w:r>
      <w:bookmarkEnd w:id="37"/>
    </w:p>
    <w:p w14:paraId="3E16A554">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本工程不涉及拆迁安置与专项设施迁建。</w:t>
      </w:r>
    </w:p>
    <w:p w14:paraId="1158E30A">
      <w:pPr>
        <w:spacing w:line="360" w:lineRule="auto"/>
        <w:outlineLvl w:val="2"/>
        <w:rPr>
          <w:rFonts w:hint="default" w:ascii="Times New Roman" w:hAnsi="Times New Roman" w:eastAsia="仿宋_GB2312" w:cs="Times New Roman"/>
          <w:b/>
          <w:bCs/>
          <w:sz w:val="30"/>
          <w:szCs w:val="30"/>
        </w:rPr>
      </w:pPr>
      <w:bookmarkStart w:id="38" w:name="_Toc184046034"/>
      <w:r>
        <w:rPr>
          <w:rFonts w:hint="default" w:ascii="Times New Roman" w:hAnsi="Times New Roman" w:eastAsia="仿宋_GB2312" w:cs="Times New Roman"/>
          <w:b/>
          <w:bCs/>
          <w:sz w:val="30"/>
          <w:szCs w:val="30"/>
        </w:rPr>
        <w:t>2.6施工进度安排</w:t>
      </w:r>
      <w:bookmarkEnd w:id="38"/>
    </w:p>
    <w:p w14:paraId="4DD4728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本工程计划于202</w:t>
      </w:r>
      <w:r>
        <w:rPr>
          <w:rFonts w:hint="default" w:ascii="Times New Roman" w:hAnsi="Times New Roman" w:eastAsia="仿宋_GB2312" w:cs="Times New Roman"/>
          <w:sz w:val="24"/>
          <w:lang w:val="en-US" w:eastAsia="zh-CN"/>
        </w:rPr>
        <w:t>6</w:t>
      </w:r>
      <w:r>
        <w:rPr>
          <w:rFonts w:hint="default" w:ascii="Times New Roman" w:hAnsi="Times New Roman" w:eastAsia="仿宋_GB2312" w:cs="Times New Roman"/>
          <w:sz w:val="24"/>
        </w:rPr>
        <w:t>年</w:t>
      </w:r>
      <w:r>
        <w:rPr>
          <w:rFonts w:hint="default" w:ascii="Times New Roman" w:hAnsi="Times New Roman" w:eastAsia="仿宋_GB2312" w:cs="Times New Roman"/>
          <w:sz w:val="24"/>
          <w:lang w:val="en-US" w:eastAsia="zh-CN"/>
        </w:rPr>
        <w:t>3</w:t>
      </w:r>
      <w:r>
        <w:rPr>
          <w:rFonts w:hint="default" w:ascii="Times New Roman" w:hAnsi="Times New Roman" w:eastAsia="仿宋_GB2312" w:cs="Times New Roman"/>
          <w:sz w:val="24"/>
        </w:rPr>
        <w:t>月开工，2026年</w:t>
      </w:r>
      <w:r>
        <w:rPr>
          <w:rFonts w:hint="default" w:ascii="Times New Roman" w:hAnsi="Times New Roman" w:eastAsia="仿宋_GB2312" w:cs="Times New Roman"/>
          <w:sz w:val="24"/>
          <w:lang w:val="en-US" w:eastAsia="zh-CN"/>
        </w:rPr>
        <w:t>8</w:t>
      </w:r>
      <w:r>
        <w:rPr>
          <w:rFonts w:hint="default" w:ascii="Times New Roman" w:hAnsi="Times New Roman" w:eastAsia="仿宋_GB2312" w:cs="Times New Roman"/>
          <w:sz w:val="24"/>
        </w:rPr>
        <w:t>月建成运行，总工期为6个月。本工程土建施工无法避开雨季，因此土建施工应避开雨天，减少因降水冲刷而增加的水土流失量。</w:t>
      </w:r>
    </w:p>
    <w:p w14:paraId="0DAD6EE0">
      <w:pPr>
        <w:tabs>
          <w:tab w:val="left" w:pos="900"/>
        </w:tabs>
        <w:spacing w:line="360" w:lineRule="auto"/>
        <w:jc w:val="center"/>
        <w:rPr>
          <w:rFonts w:hint="default" w:ascii="Times New Roman" w:hAnsi="Times New Roman" w:eastAsia="仿宋_GB2312" w:cs="Times New Roman"/>
          <w:b/>
          <w:bCs/>
          <w:sz w:val="24"/>
          <w:lang w:val="en-US" w:eastAsia="zh-CN"/>
        </w:rPr>
      </w:pPr>
      <w:r>
        <w:rPr>
          <w:rFonts w:hint="default" w:ascii="Times New Roman" w:hAnsi="Times New Roman" w:eastAsia="仿宋_GB2312" w:cs="Times New Roman"/>
          <w:b/>
          <w:bCs/>
          <w:sz w:val="24"/>
          <w:lang w:val="en-US" w:eastAsia="zh-CN"/>
        </w:rPr>
        <w:t>表2-10</w:t>
      </w:r>
      <w:r>
        <w:rPr>
          <w:rFonts w:hint="default" w:ascii="Times New Roman" w:hAnsi="Times New Roman" w:eastAsia="仿宋_GB2312" w:cs="Times New Roman"/>
          <w:b/>
          <w:bCs/>
          <w:sz w:val="24"/>
        </w:rPr>
        <w:t>主体工程施工进度安排表</w:t>
      </w:r>
    </w:p>
    <w:tbl>
      <w:tblPr>
        <w:tblStyle w:val="23"/>
        <w:tblW w:w="4998"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4260"/>
        <w:gridCol w:w="707"/>
        <w:gridCol w:w="709"/>
        <w:gridCol w:w="706"/>
        <w:gridCol w:w="706"/>
        <w:gridCol w:w="714"/>
        <w:gridCol w:w="717"/>
      </w:tblGrid>
      <w:tr w14:paraId="491B1C7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00" w:type="pct"/>
            <w:vMerge w:val="restart"/>
            <w:tcBorders>
              <w:tl2br w:val="nil"/>
              <w:tr2bl w:val="nil"/>
            </w:tcBorders>
            <w:noWrap w:val="0"/>
            <w:vAlign w:val="center"/>
          </w:tcPr>
          <w:p w14:paraId="0392B28F">
            <w:pPr>
              <w:widowControl/>
              <w:adjustRightInd w:val="0"/>
              <w:snapToGrid w:val="0"/>
              <w:jc w:val="right"/>
              <w:textAlignment w:val="center"/>
              <w:rPr>
                <w:rFonts w:hint="default" w:ascii="Times New Roman" w:hAnsi="Times New Roman" w:eastAsia="仿宋_GB2312" w:cs="Times New Roman"/>
                <w:color w:val="auto"/>
                <w:sz w:val="18"/>
                <w:szCs w:val="18"/>
                <w:lang w:val="en-US" w:bidi="ar"/>
              </w:rPr>
            </w:pPr>
            <w:r>
              <w:rPr>
                <w:rFonts w:hint="default" w:ascii="Times New Roman" w:hAnsi="Times New Roman" w:eastAsia="仿宋_GB2312" w:cs="Times New Roman"/>
                <w:color w:val="auto"/>
                <w:sz w:val="18"/>
              </w:rPr>
              <mc:AlternateContent>
                <mc:Choice Requires="wps">
                  <w:drawing>
                    <wp:anchor distT="0" distB="0" distL="114300" distR="114300" simplePos="0" relativeHeight="251696128" behindDoc="0" locked="0" layoutInCell="1" allowOverlap="1">
                      <wp:simplePos x="0" y="0"/>
                      <wp:positionH relativeFrom="column">
                        <wp:posOffset>-65405</wp:posOffset>
                      </wp:positionH>
                      <wp:positionV relativeFrom="paragraph">
                        <wp:posOffset>-635</wp:posOffset>
                      </wp:positionV>
                      <wp:extent cx="2688590" cy="291465"/>
                      <wp:effectExtent l="635" t="4445" r="3175" b="8890"/>
                      <wp:wrapNone/>
                      <wp:docPr id="84" name="直接连接符 84"/>
                      <wp:cNvGraphicFramePr/>
                      <a:graphic xmlns:a="http://schemas.openxmlformats.org/drawingml/2006/main">
                        <a:graphicData uri="http://schemas.microsoft.com/office/word/2010/wordprocessingShape">
                          <wps:wsp>
                            <wps:cNvCnPr/>
                            <wps:spPr>
                              <a:xfrm>
                                <a:off x="0" y="0"/>
                                <a:ext cx="2688590" cy="29146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5.15pt;margin-top:-0.05pt;height:22.95pt;width:211.7pt;z-index:251696128;mso-width-relative:page;mso-height-relative:page;" filled="f" stroked="t" coordsize="21600,21600" o:gfxdata="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TTwQz1QAAAAgBAAAPAAAAAAAAAAEAIAAAACIAAABkcnMvZG93bnJldi54bWxQ&#10;SwECFAAUAAAACACHTuJAABZPzPoBAADrAwAADgAAAAAAAAABACAAAAAkAQAAZHJzL2Uyb0RvYy54&#10;bWxQSwUGAAAAAAYABgBZAQAAkAUAAAAA&#10;">
                      <v:fill on="f" focussize="0,0"/>
                      <v:stroke color="#000000" joinstyle="round"/>
                      <v:imagedata o:title=""/>
                      <o:lock v:ext="edit" aspectratio="f"/>
                    </v:line>
                  </w:pict>
                </mc:Fallback>
              </mc:AlternateContent>
            </w:r>
            <w:r>
              <w:rPr>
                <w:rFonts w:hint="default" w:ascii="Times New Roman" w:hAnsi="Times New Roman" w:eastAsia="仿宋_GB2312" w:cs="Times New Roman"/>
                <w:color w:val="auto"/>
                <w:sz w:val="18"/>
                <w:szCs w:val="18"/>
                <w:lang w:val="en-US" w:bidi="ar"/>
              </w:rPr>
              <w:t>时序</w:t>
            </w:r>
          </w:p>
          <w:p w14:paraId="0402BACB">
            <w:pPr>
              <w:widowControl/>
              <w:adjustRightInd w:val="0"/>
              <w:snapToGrid w:val="0"/>
              <w:textAlignment w:val="center"/>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szCs w:val="18"/>
                <w:lang w:val="en-US" w:bidi="ar"/>
              </w:rPr>
              <w:t>项目</w:t>
            </w:r>
          </w:p>
        </w:tc>
        <w:tc>
          <w:tcPr>
            <w:tcW w:w="2499" w:type="pct"/>
            <w:gridSpan w:val="6"/>
            <w:tcBorders>
              <w:tl2br w:val="nil"/>
              <w:tr2bl w:val="nil"/>
            </w:tcBorders>
            <w:noWrap w:val="0"/>
            <w:vAlign w:val="center"/>
          </w:tcPr>
          <w:p w14:paraId="5F237799">
            <w:pPr>
              <w:widowControl/>
              <w:adjustRightInd w:val="0"/>
              <w:snapToGrid w:val="0"/>
              <w:jc w:val="center"/>
              <w:textAlignment w:val="top"/>
              <w:rPr>
                <w:rFonts w:hint="default" w:ascii="Times New Roman" w:hAnsi="Times New Roman" w:eastAsia="仿宋_GB2312" w:cs="Times New Roman"/>
                <w:color w:val="auto"/>
                <w:sz w:val="18"/>
                <w:szCs w:val="18"/>
                <w:lang w:val="en-US" w:bidi="ar"/>
              </w:rPr>
            </w:pPr>
            <w:r>
              <w:rPr>
                <w:rFonts w:hint="default" w:ascii="Times New Roman" w:hAnsi="Times New Roman" w:eastAsia="仿宋_GB2312" w:cs="Times New Roman"/>
                <w:color w:val="auto"/>
                <w:sz w:val="18"/>
                <w:szCs w:val="18"/>
                <w:lang w:val="en-US" w:bidi="ar"/>
              </w:rPr>
              <w:t>2026年</w:t>
            </w:r>
          </w:p>
        </w:tc>
      </w:tr>
      <w:tr w14:paraId="18CCFDB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00" w:type="pct"/>
            <w:vMerge w:val="continue"/>
            <w:tcBorders>
              <w:tl2br w:val="nil"/>
              <w:tr2bl w:val="nil"/>
            </w:tcBorders>
            <w:noWrap w:val="0"/>
            <w:vAlign w:val="center"/>
          </w:tcPr>
          <w:p w14:paraId="232232A8">
            <w:pPr>
              <w:widowControl/>
              <w:adjustRightInd w:val="0"/>
              <w:snapToGrid w:val="0"/>
              <w:textAlignment w:val="center"/>
              <w:rPr>
                <w:rFonts w:hint="default" w:ascii="Times New Roman" w:hAnsi="Times New Roman" w:eastAsia="仿宋_GB2312" w:cs="Times New Roman"/>
                <w:color w:val="auto"/>
                <w:sz w:val="18"/>
                <w:szCs w:val="18"/>
              </w:rPr>
            </w:pPr>
          </w:p>
        </w:tc>
        <w:tc>
          <w:tcPr>
            <w:tcW w:w="415" w:type="pct"/>
            <w:tcBorders>
              <w:tl2br w:val="nil"/>
              <w:tr2bl w:val="nil"/>
            </w:tcBorders>
            <w:noWrap w:val="0"/>
            <w:vAlign w:val="center"/>
          </w:tcPr>
          <w:p w14:paraId="2B5D4B51">
            <w:pPr>
              <w:widowControl/>
              <w:adjustRightInd w:val="0"/>
              <w:snapToGrid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仿宋_GB2312" w:cs="Times New Roman"/>
                <w:color w:val="auto"/>
                <w:sz w:val="18"/>
                <w:szCs w:val="18"/>
                <w:lang w:val="en-US" w:eastAsia="zh-CN"/>
              </w:rPr>
              <w:t>3月</w:t>
            </w:r>
          </w:p>
        </w:tc>
        <w:tc>
          <w:tcPr>
            <w:tcW w:w="416" w:type="pct"/>
            <w:tcBorders>
              <w:tl2br w:val="nil"/>
              <w:tr2bl w:val="nil"/>
            </w:tcBorders>
            <w:noWrap w:val="0"/>
            <w:vAlign w:val="center"/>
          </w:tcPr>
          <w:p w14:paraId="65C777FE">
            <w:pPr>
              <w:widowControl/>
              <w:adjustRightInd w:val="0"/>
              <w:snapToGrid w:val="0"/>
              <w:jc w:val="center"/>
              <w:textAlignment w:val="center"/>
              <w:rPr>
                <w:rFonts w:hint="default" w:ascii="Times New Roman" w:hAnsi="Times New Roman" w:eastAsia="仿宋_GB2312" w:cs="Times New Roman"/>
                <w:color w:val="auto"/>
                <w:sz w:val="18"/>
                <w:szCs w:val="18"/>
                <w:lang w:val="en-US" w:eastAsia="zh-CN" w:bidi="ar"/>
              </w:rPr>
            </w:pPr>
            <w:r>
              <w:rPr>
                <w:rFonts w:hint="default" w:ascii="Times New Roman" w:hAnsi="Times New Roman" w:eastAsia="仿宋_GB2312" w:cs="Times New Roman"/>
                <w:color w:val="auto"/>
                <w:sz w:val="18"/>
                <w:szCs w:val="18"/>
                <w:lang w:val="en-US" w:eastAsia="zh-CN" w:bidi="ar"/>
              </w:rPr>
              <w:t>4月</w:t>
            </w:r>
          </w:p>
        </w:tc>
        <w:tc>
          <w:tcPr>
            <w:tcW w:w="414" w:type="pct"/>
            <w:tcBorders>
              <w:tl2br w:val="nil"/>
              <w:tr2bl w:val="nil"/>
            </w:tcBorders>
            <w:noWrap w:val="0"/>
            <w:vAlign w:val="center"/>
          </w:tcPr>
          <w:p w14:paraId="6EF2693D">
            <w:pPr>
              <w:widowControl/>
              <w:adjustRightInd w:val="0"/>
              <w:snapToGrid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仿宋_GB2312" w:cs="Times New Roman"/>
                <w:color w:val="auto"/>
                <w:sz w:val="18"/>
                <w:szCs w:val="18"/>
                <w:lang w:val="en-US" w:eastAsia="zh-CN"/>
              </w:rPr>
              <w:t>5月</w:t>
            </w:r>
          </w:p>
        </w:tc>
        <w:tc>
          <w:tcPr>
            <w:tcW w:w="414" w:type="pct"/>
            <w:tcBorders>
              <w:tl2br w:val="nil"/>
              <w:tr2bl w:val="nil"/>
            </w:tcBorders>
            <w:noWrap w:val="0"/>
            <w:vAlign w:val="center"/>
          </w:tcPr>
          <w:p w14:paraId="6A4D75AD">
            <w:pPr>
              <w:widowControl/>
              <w:adjustRightInd w:val="0"/>
              <w:snapToGrid w:val="0"/>
              <w:jc w:val="center"/>
              <w:textAlignment w:val="center"/>
              <w:rPr>
                <w:rFonts w:hint="default" w:ascii="Times New Roman" w:hAnsi="Times New Roman" w:eastAsia="仿宋_GB2312" w:cs="Times New Roman"/>
                <w:color w:val="auto"/>
                <w:sz w:val="18"/>
                <w:szCs w:val="18"/>
                <w:lang w:val="en-US" w:eastAsia="zh-CN" w:bidi="ar"/>
              </w:rPr>
            </w:pPr>
            <w:r>
              <w:rPr>
                <w:rFonts w:hint="default" w:ascii="Times New Roman" w:hAnsi="Times New Roman" w:eastAsia="仿宋_GB2312" w:cs="Times New Roman"/>
                <w:color w:val="auto"/>
                <w:sz w:val="18"/>
                <w:szCs w:val="18"/>
                <w:lang w:val="en-US" w:eastAsia="zh-CN" w:bidi="ar"/>
              </w:rPr>
              <w:t>6月</w:t>
            </w:r>
          </w:p>
        </w:tc>
        <w:tc>
          <w:tcPr>
            <w:tcW w:w="419" w:type="pct"/>
            <w:tcBorders>
              <w:tl2br w:val="nil"/>
              <w:tr2bl w:val="nil"/>
            </w:tcBorders>
            <w:noWrap w:val="0"/>
            <w:vAlign w:val="center"/>
          </w:tcPr>
          <w:p w14:paraId="282A748C">
            <w:pPr>
              <w:widowControl/>
              <w:adjustRightInd w:val="0"/>
              <w:snapToGrid w:val="0"/>
              <w:jc w:val="center"/>
              <w:textAlignment w:val="center"/>
              <w:rPr>
                <w:rFonts w:hint="default" w:ascii="Times New Roman" w:hAnsi="Times New Roman" w:eastAsia="仿宋_GB2312" w:cs="Times New Roman"/>
                <w:color w:val="auto"/>
                <w:sz w:val="18"/>
                <w:szCs w:val="18"/>
                <w:lang w:val="en-US" w:eastAsia="zh-CN"/>
              </w:rPr>
            </w:pPr>
            <w:r>
              <w:rPr>
                <w:rFonts w:hint="default" w:ascii="Times New Roman" w:hAnsi="Times New Roman" w:eastAsia="仿宋_GB2312" w:cs="Times New Roman"/>
                <w:color w:val="auto"/>
                <w:sz w:val="18"/>
                <w:szCs w:val="18"/>
                <w:lang w:val="en-US" w:eastAsia="zh-CN"/>
              </w:rPr>
              <w:t>7月</w:t>
            </w:r>
          </w:p>
        </w:tc>
        <w:tc>
          <w:tcPr>
            <w:tcW w:w="420" w:type="pct"/>
            <w:tcBorders>
              <w:tl2br w:val="nil"/>
              <w:tr2bl w:val="nil"/>
            </w:tcBorders>
            <w:noWrap w:val="0"/>
            <w:vAlign w:val="center"/>
          </w:tcPr>
          <w:p w14:paraId="3B53C7E8">
            <w:pPr>
              <w:widowControl/>
              <w:adjustRightInd w:val="0"/>
              <w:snapToGrid w:val="0"/>
              <w:jc w:val="center"/>
              <w:textAlignment w:val="center"/>
              <w:rPr>
                <w:rFonts w:hint="default" w:ascii="Times New Roman" w:hAnsi="Times New Roman" w:eastAsia="仿宋_GB2312" w:cs="Times New Roman"/>
                <w:color w:val="auto"/>
                <w:sz w:val="18"/>
                <w:szCs w:val="18"/>
                <w:lang w:val="en-US" w:eastAsia="zh-CN" w:bidi="ar"/>
              </w:rPr>
            </w:pPr>
            <w:r>
              <w:rPr>
                <w:rFonts w:hint="default" w:ascii="Times New Roman" w:hAnsi="Times New Roman" w:eastAsia="仿宋_GB2312" w:cs="Times New Roman"/>
                <w:color w:val="auto"/>
                <w:sz w:val="18"/>
                <w:szCs w:val="18"/>
                <w:lang w:val="en-US" w:eastAsia="zh-CN" w:bidi="ar"/>
              </w:rPr>
              <w:t>8月</w:t>
            </w:r>
          </w:p>
        </w:tc>
      </w:tr>
      <w:tr w14:paraId="077D0AC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11" w:hRule="atLeast"/>
          <w:jc w:val="center"/>
        </w:trPr>
        <w:tc>
          <w:tcPr>
            <w:tcW w:w="2500" w:type="pct"/>
            <w:tcBorders>
              <w:tl2br w:val="nil"/>
              <w:tr2bl w:val="nil"/>
            </w:tcBorders>
            <w:noWrap w:val="0"/>
            <w:vAlign w:val="center"/>
          </w:tcPr>
          <w:p w14:paraId="630959C3">
            <w:pPr>
              <w:widowControl/>
              <w:adjustRightInd w:val="0"/>
              <w:snapToGrid w:val="0"/>
              <w:jc w:val="center"/>
              <w:textAlignment w:val="center"/>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szCs w:val="18"/>
                <w:lang w:val="en-US" w:bidi="ar"/>
              </w:rPr>
              <w:t>施工准备</w:t>
            </w:r>
          </w:p>
        </w:tc>
        <w:tc>
          <w:tcPr>
            <w:tcW w:w="415" w:type="pct"/>
            <w:tcBorders>
              <w:tl2br w:val="nil"/>
              <w:tr2bl w:val="nil"/>
            </w:tcBorders>
            <w:noWrap w:val="0"/>
            <w:vAlign w:val="center"/>
          </w:tcPr>
          <w:p w14:paraId="66CD8B2C">
            <w:pPr>
              <w:adjustRightInd w:val="0"/>
              <w:snapToGrid w:val="0"/>
              <w:jc w:val="center"/>
              <w:rPr>
                <w:rFonts w:hint="default" w:ascii="Times New Roman" w:hAnsi="Times New Roman" w:eastAsia="仿宋_GB2312" w:cs="Times New Roman"/>
                <w:color w:val="auto"/>
                <w:sz w:val="18"/>
                <w:szCs w:val="18"/>
                <w:highlight w:val="black"/>
              </w:rPr>
            </w:pPr>
            <w:r>
              <w:rPr>
                <w:rFonts w:hint="default" w:ascii="Times New Roman" w:hAnsi="Times New Roman" w:eastAsia="仿宋_GB2312" w:cs="Times New Roman"/>
                <w:color w:val="auto"/>
                <w:sz w:val="18"/>
              </w:rPr>
              <mc:AlternateContent>
                <mc:Choice Requires="wps">
                  <w:drawing>
                    <wp:anchor distT="0" distB="0" distL="114300" distR="114300" simplePos="0" relativeHeight="251697152" behindDoc="0" locked="0" layoutInCell="1" allowOverlap="1">
                      <wp:simplePos x="0" y="0"/>
                      <wp:positionH relativeFrom="column">
                        <wp:posOffset>-47625</wp:posOffset>
                      </wp:positionH>
                      <wp:positionV relativeFrom="paragraph">
                        <wp:posOffset>55880</wp:posOffset>
                      </wp:positionV>
                      <wp:extent cx="448310" cy="6985"/>
                      <wp:effectExtent l="635" t="15875" r="8255" b="40640"/>
                      <wp:wrapNone/>
                      <wp:docPr id="85" name="直接连接符 85"/>
                      <wp:cNvGraphicFramePr/>
                      <a:graphic xmlns:a="http://schemas.openxmlformats.org/drawingml/2006/main">
                        <a:graphicData uri="http://schemas.microsoft.com/office/word/2010/wordprocessingShape">
                          <wps:wsp>
                            <wps:cNvCnPr/>
                            <wps:spPr>
                              <a:xfrm flipV="1">
                                <a:off x="0" y="0"/>
                                <a:ext cx="448310" cy="6985"/>
                              </a:xfrm>
                              <a:prstGeom prst="line">
                                <a:avLst/>
                              </a:prstGeom>
                              <a:ln w="571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3.75pt;margin-top:4.4pt;height:0.55pt;width:35.3pt;z-index:251697152;mso-width-relative:page;mso-height-relative:page;" filled="f" stroked="t" coordsize="21600,21600" o:gfxdata="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HFRdGHUAAAABQEAAA8AAAAAAAAAAQAgAAAAIgAAAGRycy9kb3ducmV2&#10;LnhtbFBLAQIUABQAAAAIAIdO4kBeiDs4AAIAAPMDAAAOAAAAAAAAAAEAIAAAACMBAABkcnMvZTJv&#10;RG9jLnhtbFBLBQYAAAAABgAGAFkBAACVBQAAAAA=&#10;">
                      <v:fill on="f" focussize="0,0"/>
                      <v:stroke weight="4.5pt" color="#000000" joinstyle="round"/>
                      <v:imagedata o:title=""/>
                      <o:lock v:ext="edit" aspectratio="f"/>
                    </v:line>
                  </w:pict>
                </mc:Fallback>
              </mc:AlternateContent>
            </w:r>
          </w:p>
        </w:tc>
        <w:tc>
          <w:tcPr>
            <w:tcW w:w="416" w:type="pct"/>
            <w:tcBorders>
              <w:tl2br w:val="nil"/>
              <w:tr2bl w:val="nil"/>
            </w:tcBorders>
            <w:noWrap w:val="0"/>
            <w:vAlign w:val="center"/>
          </w:tcPr>
          <w:p w14:paraId="2A5879DF">
            <w:pPr>
              <w:adjustRightInd w:val="0"/>
              <w:snapToGrid w:val="0"/>
              <w:jc w:val="center"/>
              <w:rPr>
                <w:rFonts w:hint="default" w:ascii="Times New Roman" w:hAnsi="Times New Roman" w:eastAsia="仿宋_GB2312" w:cs="Times New Roman"/>
                <w:color w:val="auto"/>
                <w:sz w:val="18"/>
              </w:rPr>
            </w:pPr>
          </w:p>
        </w:tc>
        <w:tc>
          <w:tcPr>
            <w:tcW w:w="414" w:type="pct"/>
            <w:tcBorders>
              <w:tl2br w:val="nil"/>
              <w:tr2bl w:val="nil"/>
            </w:tcBorders>
            <w:noWrap w:val="0"/>
            <w:vAlign w:val="center"/>
          </w:tcPr>
          <w:p w14:paraId="0151A3BC">
            <w:pPr>
              <w:adjustRightInd w:val="0"/>
              <w:snapToGrid w:val="0"/>
              <w:jc w:val="center"/>
              <w:rPr>
                <w:rFonts w:hint="default" w:ascii="Times New Roman" w:hAnsi="Times New Roman" w:eastAsia="仿宋_GB2312" w:cs="Times New Roman"/>
                <w:color w:val="auto"/>
                <w:sz w:val="18"/>
                <w:szCs w:val="18"/>
                <w:highlight w:val="black"/>
              </w:rPr>
            </w:pPr>
          </w:p>
        </w:tc>
        <w:tc>
          <w:tcPr>
            <w:tcW w:w="414" w:type="pct"/>
            <w:tcBorders>
              <w:tl2br w:val="nil"/>
              <w:tr2bl w:val="nil"/>
            </w:tcBorders>
            <w:noWrap w:val="0"/>
            <w:vAlign w:val="center"/>
          </w:tcPr>
          <w:p w14:paraId="3CECD6AE">
            <w:pPr>
              <w:adjustRightInd w:val="0"/>
              <w:snapToGrid w:val="0"/>
              <w:jc w:val="center"/>
              <w:rPr>
                <w:rFonts w:hint="default" w:ascii="Times New Roman" w:hAnsi="Times New Roman" w:eastAsia="仿宋_GB2312" w:cs="Times New Roman"/>
                <w:color w:val="auto"/>
                <w:sz w:val="18"/>
                <w:szCs w:val="18"/>
                <w:highlight w:val="black"/>
              </w:rPr>
            </w:pPr>
          </w:p>
        </w:tc>
        <w:tc>
          <w:tcPr>
            <w:tcW w:w="419" w:type="pct"/>
            <w:tcBorders>
              <w:tl2br w:val="nil"/>
              <w:tr2bl w:val="nil"/>
            </w:tcBorders>
            <w:noWrap w:val="0"/>
            <w:vAlign w:val="center"/>
          </w:tcPr>
          <w:p w14:paraId="4F65DD94">
            <w:pPr>
              <w:adjustRightInd w:val="0"/>
              <w:snapToGrid w:val="0"/>
              <w:jc w:val="center"/>
              <w:rPr>
                <w:rFonts w:hint="default" w:ascii="Times New Roman" w:hAnsi="Times New Roman" w:eastAsia="仿宋_GB2312" w:cs="Times New Roman"/>
                <w:color w:val="auto"/>
                <w:sz w:val="18"/>
                <w:szCs w:val="18"/>
              </w:rPr>
            </w:pPr>
          </w:p>
        </w:tc>
        <w:tc>
          <w:tcPr>
            <w:tcW w:w="420" w:type="pct"/>
            <w:tcBorders>
              <w:tl2br w:val="nil"/>
              <w:tr2bl w:val="nil"/>
            </w:tcBorders>
            <w:noWrap w:val="0"/>
            <w:vAlign w:val="center"/>
          </w:tcPr>
          <w:p w14:paraId="36047BCB">
            <w:pPr>
              <w:adjustRightInd w:val="0"/>
              <w:snapToGrid w:val="0"/>
              <w:jc w:val="center"/>
              <w:rPr>
                <w:rFonts w:hint="default" w:ascii="Times New Roman" w:hAnsi="Times New Roman" w:eastAsia="仿宋_GB2312" w:cs="Times New Roman"/>
                <w:color w:val="auto"/>
                <w:sz w:val="18"/>
                <w:szCs w:val="18"/>
              </w:rPr>
            </w:pPr>
          </w:p>
        </w:tc>
      </w:tr>
      <w:tr w14:paraId="6C058E2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34" w:hRule="atLeast"/>
          <w:jc w:val="center"/>
        </w:trPr>
        <w:tc>
          <w:tcPr>
            <w:tcW w:w="2500" w:type="pct"/>
            <w:tcBorders>
              <w:tl2br w:val="nil"/>
              <w:tr2bl w:val="nil"/>
            </w:tcBorders>
            <w:noWrap w:val="0"/>
            <w:vAlign w:val="center"/>
          </w:tcPr>
          <w:p w14:paraId="7CA8C19D">
            <w:pPr>
              <w:widowControl/>
              <w:adjustRightInd w:val="0"/>
              <w:snapToGrid w:val="0"/>
              <w:jc w:val="center"/>
              <w:textAlignment w:val="center"/>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szCs w:val="18"/>
                <w:lang w:val="en-US" w:bidi="ar"/>
              </w:rPr>
              <w:t>土建施工</w:t>
            </w:r>
          </w:p>
        </w:tc>
        <w:tc>
          <w:tcPr>
            <w:tcW w:w="415" w:type="pct"/>
            <w:tcBorders>
              <w:tl2br w:val="nil"/>
              <w:tr2bl w:val="nil"/>
            </w:tcBorders>
            <w:noWrap w:val="0"/>
            <w:vAlign w:val="center"/>
          </w:tcPr>
          <w:p w14:paraId="4D856DF4">
            <w:pPr>
              <w:adjustRightInd w:val="0"/>
              <w:snapToGrid w:val="0"/>
              <w:jc w:val="center"/>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rPr>
              <mc:AlternateContent>
                <mc:Choice Requires="wps">
                  <w:drawing>
                    <wp:anchor distT="0" distB="0" distL="114300" distR="114300" simplePos="0" relativeHeight="251700224" behindDoc="0" locked="0" layoutInCell="1" allowOverlap="1">
                      <wp:simplePos x="0" y="0"/>
                      <wp:positionH relativeFrom="column">
                        <wp:posOffset>406400</wp:posOffset>
                      </wp:positionH>
                      <wp:positionV relativeFrom="paragraph">
                        <wp:posOffset>76200</wp:posOffset>
                      </wp:positionV>
                      <wp:extent cx="847725" cy="3810"/>
                      <wp:effectExtent l="0" t="28575" r="3175" b="31115"/>
                      <wp:wrapNone/>
                      <wp:docPr id="94" name="直接连接符 94"/>
                      <wp:cNvGraphicFramePr/>
                      <a:graphic xmlns:a="http://schemas.openxmlformats.org/drawingml/2006/main">
                        <a:graphicData uri="http://schemas.microsoft.com/office/word/2010/wordprocessingShape">
                          <wps:wsp>
                            <wps:cNvCnPr/>
                            <wps:spPr>
                              <a:xfrm>
                                <a:off x="0" y="0"/>
                                <a:ext cx="847725" cy="3810"/>
                              </a:xfrm>
                              <a:prstGeom prst="line">
                                <a:avLst/>
                              </a:prstGeom>
                              <a:ln w="571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2pt;margin-top:6pt;height:0.3pt;width:66.75pt;z-index:251700224;mso-width-relative:page;mso-height-relative:page;" filled="f" stroked="t" coordsize="21600,21600" o:gfxdata="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h0IorZAAAACAEAAA8AAAAAAAAAAQAgAAAAIgAAAGRycy9kb3ducmV2&#10;LnhtbFBLAQIUABQAAAAIAIdO4kAkE6mw+wEAAOkDAAAOAAAAAAAAAAEAIAAAACgBAABkcnMvZTJv&#10;RG9jLnhtbFBLBQYAAAAABgAGAFkBAACVBQAAAAA=&#10;">
                      <v:fill on="f" focussize="0,0"/>
                      <v:stroke weight="4.5pt" color="#000000" joinstyle="round"/>
                      <v:imagedata o:title=""/>
                      <o:lock v:ext="edit" aspectratio="f"/>
                    </v:line>
                  </w:pict>
                </mc:Fallback>
              </mc:AlternateContent>
            </w:r>
          </w:p>
        </w:tc>
        <w:tc>
          <w:tcPr>
            <w:tcW w:w="416" w:type="pct"/>
            <w:tcBorders>
              <w:tl2br w:val="nil"/>
              <w:tr2bl w:val="nil"/>
            </w:tcBorders>
            <w:noWrap w:val="0"/>
            <w:vAlign w:val="center"/>
          </w:tcPr>
          <w:p w14:paraId="04CD083C">
            <w:pPr>
              <w:adjustRightInd w:val="0"/>
              <w:snapToGrid w:val="0"/>
              <w:jc w:val="center"/>
              <w:rPr>
                <w:rFonts w:hint="default" w:ascii="Times New Roman" w:hAnsi="Times New Roman" w:eastAsia="仿宋_GB2312" w:cs="Times New Roman"/>
                <w:color w:val="auto"/>
                <w:sz w:val="18"/>
              </w:rPr>
            </w:pPr>
          </w:p>
        </w:tc>
        <w:tc>
          <w:tcPr>
            <w:tcW w:w="414" w:type="pct"/>
            <w:tcBorders>
              <w:tl2br w:val="nil"/>
              <w:tr2bl w:val="nil"/>
            </w:tcBorders>
            <w:noWrap w:val="0"/>
            <w:vAlign w:val="center"/>
          </w:tcPr>
          <w:p w14:paraId="625146CC">
            <w:pPr>
              <w:adjustRightInd w:val="0"/>
              <w:snapToGrid w:val="0"/>
              <w:jc w:val="center"/>
              <w:rPr>
                <w:rFonts w:hint="default" w:ascii="Times New Roman" w:hAnsi="Times New Roman" w:eastAsia="仿宋_GB2312" w:cs="Times New Roman"/>
                <w:color w:val="auto"/>
                <w:sz w:val="18"/>
                <w:szCs w:val="18"/>
              </w:rPr>
            </w:pPr>
          </w:p>
        </w:tc>
        <w:tc>
          <w:tcPr>
            <w:tcW w:w="414" w:type="pct"/>
            <w:tcBorders>
              <w:tl2br w:val="nil"/>
              <w:tr2bl w:val="nil"/>
            </w:tcBorders>
            <w:noWrap w:val="0"/>
            <w:vAlign w:val="center"/>
          </w:tcPr>
          <w:p w14:paraId="2FC35634">
            <w:pPr>
              <w:adjustRightInd w:val="0"/>
              <w:snapToGrid w:val="0"/>
              <w:jc w:val="center"/>
              <w:rPr>
                <w:rFonts w:hint="default" w:ascii="Times New Roman" w:hAnsi="Times New Roman" w:eastAsia="仿宋_GB2312" w:cs="Times New Roman"/>
                <w:color w:val="auto"/>
                <w:sz w:val="18"/>
                <w:szCs w:val="18"/>
              </w:rPr>
            </w:pPr>
          </w:p>
        </w:tc>
        <w:tc>
          <w:tcPr>
            <w:tcW w:w="419" w:type="pct"/>
            <w:tcBorders>
              <w:tl2br w:val="nil"/>
              <w:tr2bl w:val="nil"/>
            </w:tcBorders>
            <w:noWrap w:val="0"/>
            <w:vAlign w:val="center"/>
          </w:tcPr>
          <w:p w14:paraId="25A9D962">
            <w:pPr>
              <w:adjustRightInd w:val="0"/>
              <w:snapToGrid w:val="0"/>
              <w:jc w:val="center"/>
              <w:rPr>
                <w:rFonts w:hint="default" w:ascii="Times New Roman" w:hAnsi="Times New Roman" w:eastAsia="仿宋_GB2312" w:cs="Times New Roman"/>
                <w:color w:val="auto"/>
                <w:sz w:val="18"/>
                <w:szCs w:val="18"/>
              </w:rPr>
            </w:pPr>
          </w:p>
        </w:tc>
        <w:tc>
          <w:tcPr>
            <w:tcW w:w="420" w:type="pct"/>
            <w:tcBorders>
              <w:tl2br w:val="nil"/>
              <w:tr2bl w:val="nil"/>
            </w:tcBorders>
            <w:noWrap w:val="0"/>
            <w:vAlign w:val="center"/>
          </w:tcPr>
          <w:p w14:paraId="27BBFEEB">
            <w:pPr>
              <w:adjustRightInd w:val="0"/>
              <w:snapToGrid w:val="0"/>
              <w:jc w:val="center"/>
              <w:rPr>
                <w:rFonts w:hint="default" w:ascii="Times New Roman" w:hAnsi="Times New Roman" w:eastAsia="仿宋_GB2312" w:cs="Times New Roman"/>
                <w:color w:val="auto"/>
                <w:sz w:val="18"/>
                <w:szCs w:val="18"/>
              </w:rPr>
            </w:pPr>
          </w:p>
        </w:tc>
      </w:tr>
      <w:tr w14:paraId="49414B1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09" w:hRule="atLeast"/>
          <w:jc w:val="center"/>
        </w:trPr>
        <w:tc>
          <w:tcPr>
            <w:tcW w:w="2500" w:type="pct"/>
            <w:tcBorders>
              <w:tl2br w:val="nil"/>
              <w:tr2bl w:val="nil"/>
            </w:tcBorders>
            <w:noWrap w:val="0"/>
            <w:vAlign w:val="center"/>
          </w:tcPr>
          <w:p w14:paraId="4A11E349">
            <w:pPr>
              <w:widowControl/>
              <w:adjustRightInd w:val="0"/>
              <w:snapToGrid w:val="0"/>
              <w:jc w:val="center"/>
              <w:textAlignment w:val="center"/>
              <w:rPr>
                <w:rFonts w:hint="default" w:ascii="Times New Roman" w:hAnsi="Times New Roman" w:eastAsia="仿宋_GB2312" w:cs="Times New Roman"/>
                <w:color w:val="auto"/>
                <w:sz w:val="18"/>
                <w:szCs w:val="18"/>
                <w:lang w:val="en-US" w:bidi="ar"/>
              </w:rPr>
            </w:pPr>
            <w:r>
              <w:rPr>
                <w:rFonts w:hint="default" w:ascii="Times New Roman" w:hAnsi="Times New Roman" w:eastAsia="仿宋_GB2312" w:cs="Times New Roman"/>
                <w:color w:val="auto"/>
                <w:sz w:val="18"/>
                <w:szCs w:val="18"/>
                <w:lang w:val="en-US" w:bidi="ar"/>
              </w:rPr>
              <w:t>铁塔组立</w:t>
            </w:r>
          </w:p>
        </w:tc>
        <w:tc>
          <w:tcPr>
            <w:tcW w:w="415" w:type="pct"/>
            <w:tcBorders>
              <w:tl2br w:val="nil"/>
              <w:tr2bl w:val="nil"/>
            </w:tcBorders>
            <w:noWrap w:val="0"/>
            <w:vAlign w:val="center"/>
          </w:tcPr>
          <w:p w14:paraId="695BE012">
            <w:pPr>
              <w:adjustRightInd w:val="0"/>
              <w:snapToGrid w:val="0"/>
              <w:jc w:val="center"/>
              <w:rPr>
                <w:rFonts w:hint="default" w:ascii="Times New Roman" w:hAnsi="Times New Roman" w:eastAsia="仿宋_GB2312" w:cs="Times New Roman"/>
                <w:color w:val="auto"/>
                <w:sz w:val="18"/>
                <w:szCs w:val="18"/>
              </w:rPr>
            </w:pPr>
          </w:p>
        </w:tc>
        <w:tc>
          <w:tcPr>
            <w:tcW w:w="416" w:type="pct"/>
            <w:tcBorders>
              <w:tl2br w:val="nil"/>
              <w:tr2bl w:val="nil"/>
            </w:tcBorders>
            <w:noWrap w:val="0"/>
            <w:vAlign w:val="center"/>
          </w:tcPr>
          <w:p w14:paraId="095F8175">
            <w:pPr>
              <w:adjustRightInd w:val="0"/>
              <w:snapToGrid w:val="0"/>
              <w:jc w:val="center"/>
              <w:rPr>
                <w:rFonts w:hint="default" w:ascii="Times New Roman" w:hAnsi="Times New Roman" w:eastAsia="仿宋_GB2312" w:cs="Times New Roman"/>
                <w:color w:val="auto"/>
                <w:sz w:val="18"/>
                <w:szCs w:val="18"/>
              </w:rPr>
            </w:pPr>
          </w:p>
        </w:tc>
        <w:tc>
          <w:tcPr>
            <w:tcW w:w="414" w:type="pct"/>
            <w:tcBorders>
              <w:tl2br w:val="nil"/>
              <w:tr2bl w:val="nil"/>
            </w:tcBorders>
            <w:noWrap w:val="0"/>
            <w:vAlign w:val="center"/>
          </w:tcPr>
          <w:p w14:paraId="65E83F52">
            <w:pPr>
              <w:adjustRightInd w:val="0"/>
              <w:snapToGrid w:val="0"/>
              <w:jc w:val="center"/>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rPr>
              <mc:AlternateContent>
                <mc:Choice Requires="wps">
                  <w:drawing>
                    <wp:anchor distT="0" distB="0" distL="114300" distR="114300" simplePos="0" relativeHeight="251701248" behindDoc="0" locked="0" layoutInCell="1" allowOverlap="1">
                      <wp:simplePos x="0" y="0"/>
                      <wp:positionH relativeFrom="column">
                        <wp:posOffset>-55880</wp:posOffset>
                      </wp:positionH>
                      <wp:positionV relativeFrom="paragraph">
                        <wp:posOffset>81915</wp:posOffset>
                      </wp:positionV>
                      <wp:extent cx="847725" cy="3810"/>
                      <wp:effectExtent l="0" t="28575" r="3175" b="31115"/>
                      <wp:wrapNone/>
                      <wp:docPr id="95" name="直接连接符 95"/>
                      <wp:cNvGraphicFramePr/>
                      <a:graphic xmlns:a="http://schemas.openxmlformats.org/drawingml/2006/main">
                        <a:graphicData uri="http://schemas.microsoft.com/office/word/2010/wordprocessingShape">
                          <wps:wsp>
                            <wps:cNvCnPr/>
                            <wps:spPr>
                              <a:xfrm>
                                <a:off x="0" y="0"/>
                                <a:ext cx="847725" cy="3810"/>
                              </a:xfrm>
                              <a:prstGeom prst="line">
                                <a:avLst/>
                              </a:prstGeom>
                              <a:ln w="571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4.4pt;margin-top:6.45pt;height:0.3pt;width:66.75pt;z-index:251701248;mso-width-relative:page;mso-height-relative:page;" filled="f" stroked="t" coordsize="21600,21600" o:gfxdata="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p0GVR2gAAAAgBAAAPAAAAAAAAAAEAIAAAACIAAABkcnMvZG93bnJl&#10;di54bWxQSwECFAAUAAAACACHTuJAadYuUfsBAADpAwAADgAAAAAAAAABACAAAAApAQAAZHJzL2Uy&#10;b0RvYy54bWxQSwUGAAAAAAYABgBZAQAAlgUAAAAA&#10;">
                      <v:fill on="f" focussize="0,0"/>
                      <v:stroke weight="4.5pt" color="#000000" joinstyle="round"/>
                      <v:imagedata o:title=""/>
                      <o:lock v:ext="edit" aspectratio="f"/>
                    </v:line>
                  </w:pict>
                </mc:Fallback>
              </mc:AlternateContent>
            </w:r>
          </w:p>
        </w:tc>
        <w:tc>
          <w:tcPr>
            <w:tcW w:w="414" w:type="pct"/>
            <w:tcBorders>
              <w:tl2br w:val="nil"/>
              <w:tr2bl w:val="nil"/>
            </w:tcBorders>
            <w:noWrap w:val="0"/>
            <w:vAlign w:val="center"/>
          </w:tcPr>
          <w:p w14:paraId="79BD9369">
            <w:pPr>
              <w:adjustRightInd w:val="0"/>
              <w:snapToGrid w:val="0"/>
              <w:jc w:val="center"/>
              <w:rPr>
                <w:rFonts w:hint="default" w:ascii="Times New Roman" w:hAnsi="Times New Roman" w:eastAsia="仿宋_GB2312" w:cs="Times New Roman"/>
                <w:color w:val="auto"/>
                <w:sz w:val="18"/>
              </w:rPr>
            </w:pPr>
          </w:p>
        </w:tc>
        <w:tc>
          <w:tcPr>
            <w:tcW w:w="419" w:type="pct"/>
            <w:tcBorders>
              <w:tl2br w:val="nil"/>
              <w:tr2bl w:val="nil"/>
            </w:tcBorders>
            <w:noWrap w:val="0"/>
            <w:vAlign w:val="center"/>
          </w:tcPr>
          <w:p w14:paraId="72B57E54">
            <w:pPr>
              <w:adjustRightInd w:val="0"/>
              <w:snapToGrid w:val="0"/>
              <w:jc w:val="center"/>
              <w:rPr>
                <w:rFonts w:hint="default" w:ascii="Times New Roman" w:hAnsi="Times New Roman" w:eastAsia="仿宋_GB2312" w:cs="Times New Roman"/>
                <w:color w:val="auto"/>
                <w:sz w:val="18"/>
                <w:szCs w:val="18"/>
              </w:rPr>
            </w:pPr>
          </w:p>
        </w:tc>
        <w:tc>
          <w:tcPr>
            <w:tcW w:w="420" w:type="pct"/>
            <w:tcBorders>
              <w:tl2br w:val="nil"/>
              <w:tr2bl w:val="nil"/>
            </w:tcBorders>
            <w:noWrap w:val="0"/>
            <w:vAlign w:val="center"/>
          </w:tcPr>
          <w:p w14:paraId="406379D9">
            <w:pPr>
              <w:adjustRightInd w:val="0"/>
              <w:snapToGrid w:val="0"/>
              <w:jc w:val="center"/>
              <w:rPr>
                <w:rFonts w:hint="default" w:ascii="Times New Roman" w:hAnsi="Times New Roman" w:eastAsia="仿宋_GB2312" w:cs="Times New Roman"/>
                <w:color w:val="auto"/>
                <w:sz w:val="18"/>
                <w:szCs w:val="18"/>
              </w:rPr>
            </w:pPr>
          </w:p>
        </w:tc>
      </w:tr>
      <w:tr w14:paraId="57416A4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46" w:hRule="atLeast"/>
          <w:jc w:val="center"/>
        </w:trPr>
        <w:tc>
          <w:tcPr>
            <w:tcW w:w="2500" w:type="pct"/>
            <w:tcBorders>
              <w:tl2br w:val="nil"/>
              <w:tr2bl w:val="nil"/>
            </w:tcBorders>
            <w:noWrap w:val="0"/>
            <w:vAlign w:val="center"/>
          </w:tcPr>
          <w:p w14:paraId="4D935F89">
            <w:pPr>
              <w:widowControl/>
              <w:adjustRightInd w:val="0"/>
              <w:snapToGrid w:val="0"/>
              <w:jc w:val="center"/>
              <w:textAlignment w:val="center"/>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szCs w:val="18"/>
                <w:lang w:val="en-US" w:bidi="ar"/>
              </w:rPr>
              <w:t>架线及附件</w:t>
            </w:r>
          </w:p>
        </w:tc>
        <w:tc>
          <w:tcPr>
            <w:tcW w:w="415" w:type="pct"/>
            <w:tcBorders>
              <w:tl2br w:val="nil"/>
              <w:tr2bl w:val="nil"/>
            </w:tcBorders>
            <w:noWrap w:val="0"/>
            <w:vAlign w:val="center"/>
          </w:tcPr>
          <w:p w14:paraId="31436CC8">
            <w:pPr>
              <w:adjustRightInd w:val="0"/>
              <w:snapToGrid w:val="0"/>
              <w:jc w:val="center"/>
              <w:rPr>
                <w:rFonts w:hint="default" w:ascii="Times New Roman" w:hAnsi="Times New Roman" w:eastAsia="仿宋_GB2312" w:cs="Times New Roman"/>
                <w:color w:val="auto"/>
                <w:sz w:val="18"/>
                <w:szCs w:val="18"/>
              </w:rPr>
            </w:pPr>
          </w:p>
        </w:tc>
        <w:tc>
          <w:tcPr>
            <w:tcW w:w="416" w:type="pct"/>
            <w:tcBorders>
              <w:tl2br w:val="nil"/>
              <w:tr2bl w:val="nil"/>
            </w:tcBorders>
            <w:noWrap w:val="0"/>
            <w:vAlign w:val="center"/>
          </w:tcPr>
          <w:p w14:paraId="004164A9">
            <w:pPr>
              <w:adjustRightInd w:val="0"/>
              <w:snapToGrid w:val="0"/>
              <w:jc w:val="center"/>
              <w:rPr>
                <w:rFonts w:hint="default" w:ascii="Times New Roman" w:hAnsi="Times New Roman" w:eastAsia="仿宋_GB2312" w:cs="Times New Roman"/>
                <w:color w:val="auto"/>
                <w:sz w:val="18"/>
                <w:szCs w:val="18"/>
              </w:rPr>
            </w:pPr>
          </w:p>
        </w:tc>
        <w:tc>
          <w:tcPr>
            <w:tcW w:w="414" w:type="pct"/>
            <w:tcBorders>
              <w:tl2br w:val="nil"/>
              <w:tr2bl w:val="nil"/>
            </w:tcBorders>
            <w:noWrap w:val="0"/>
            <w:vAlign w:val="center"/>
          </w:tcPr>
          <w:p w14:paraId="21A2952D">
            <w:pPr>
              <w:adjustRightInd w:val="0"/>
              <w:snapToGrid w:val="0"/>
              <w:jc w:val="center"/>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rPr>
              <mc:AlternateContent>
                <mc:Choice Requires="wps">
                  <w:drawing>
                    <wp:anchor distT="0" distB="0" distL="114300" distR="114300" simplePos="0" relativeHeight="251699200" behindDoc="0" locked="0" layoutInCell="1" allowOverlap="1">
                      <wp:simplePos x="0" y="0"/>
                      <wp:positionH relativeFrom="column">
                        <wp:posOffset>829310</wp:posOffset>
                      </wp:positionH>
                      <wp:positionV relativeFrom="paragraph">
                        <wp:posOffset>66040</wp:posOffset>
                      </wp:positionV>
                      <wp:extent cx="448310" cy="6985"/>
                      <wp:effectExtent l="635" t="15875" r="8255" b="40640"/>
                      <wp:wrapNone/>
                      <wp:docPr id="93" name="直接连接符 93"/>
                      <wp:cNvGraphicFramePr/>
                      <a:graphic xmlns:a="http://schemas.openxmlformats.org/drawingml/2006/main">
                        <a:graphicData uri="http://schemas.microsoft.com/office/word/2010/wordprocessingShape">
                          <wps:wsp>
                            <wps:cNvCnPr/>
                            <wps:spPr>
                              <a:xfrm flipV="1">
                                <a:off x="0" y="0"/>
                                <a:ext cx="448310" cy="6985"/>
                              </a:xfrm>
                              <a:prstGeom prst="line">
                                <a:avLst/>
                              </a:prstGeom>
                              <a:ln w="571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65.3pt;margin-top:5.2pt;height:0.55pt;width:35.3pt;z-index:251699200;mso-width-relative:page;mso-height-relative:page;" filled="f" stroked="t" coordsize="21600,21600" o:gfxdata="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1lIEF1QAAAAkBAAAPAAAAAAAAAAEAIAAAACIAAABkcnMvZG93bnJl&#10;di54bWxQSwECFAAUAAAACACHTuJAWSzCcwACAADzAwAADgAAAAAAAAABACAAAAAkAQAAZHJzL2Uy&#10;b0RvYy54bWxQSwUGAAAAAAYABgBZAQAAlgUAAAAA&#10;">
                      <v:fill on="f" focussize="0,0"/>
                      <v:stroke weight="4.5pt" color="#000000" joinstyle="round"/>
                      <v:imagedata o:title=""/>
                      <o:lock v:ext="edit" aspectratio="f"/>
                    </v:line>
                  </w:pict>
                </mc:Fallback>
              </mc:AlternateContent>
            </w:r>
          </w:p>
        </w:tc>
        <w:tc>
          <w:tcPr>
            <w:tcW w:w="414" w:type="pct"/>
            <w:tcBorders>
              <w:tl2br w:val="nil"/>
              <w:tr2bl w:val="nil"/>
            </w:tcBorders>
            <w:noWrap w:val="0"/>
            <w:vAlign w:val="center"/>
          </w:tcPr>
          <w:p w14:paraId="4E306E05">
            <w:pPr>
              <w:adjustRightInd w:val="0"/>
              <w:snapToGrid w:val="0"/>
              <w:jc w:val="center"/>
              <w:rPr>
                <w:rFonts w:hint="default" w:ascii="Times New Roman" w:hAnsi="Times New Roman" w:eastAsia="仿宋_GB2312" w:cs="Times New Roman"/>
                <w:color w:val="auto"/>
                <w:sz w:val="18"/>
              </w:rPr>
            </w:pPr>
          </w:p>
        </w:tc>
        <w:tc>
          <w:tcPr>
            <w:tcW w:w="419" w:type="pct"/>
            <w:tcBorders>
              <w:tl2br w:val="nil"/>
              <w:tr2bl w:val="nil"/>
            </w:tcBorders>
            <w:noWrap w:val="0"/>
            <w:vAlign w:val="center"/>
          </w:tcPr>
          <w:p w14:paraId="2190D6DA">
            <w:pPr>
              <w:adjustRightInd w:val="0"/>
              <w:snapToGrid w:val="0"/>
              <w:jc w:val="center"/>
              <w:rPr>
                <w:rFonts w:hint="default" w:ascii="Times New Roman" w:hAnsi="Times New Roman" w:eastAsia="仿宋_GB2312" w:cs="Times New Roman"/>
                <w:color w:val="auto"/>
                <w:sz w:val="18"/>
                <w:szCs w:val="18"/>
              </w:rPr>
            </w:pPr>
          </w:p>
        </w:tc>
        <w:tc>
          <w:tcPr>
            <w:tcW w:w="420" w:type="pct"/>
            <w:tcBorders>
              <w:tl2br w:val="nil"/>
              <w:tr2bl w:val="nil"/>
            </w:tcBorders>
            <w:noWrap w:val="0"/>
            <w:vAlign w:val="center"/>
          </w:tcPr>
          <w:p w14:paraId="6FB82048">
            <w:pPr>
              <w:adjustRightInd w:val="0"/>
              <w:snapToGrid w:val="0"/>
              <w:jc w:val="center"/>
              <w:rPr>
                <w:rFonts w:hint="default" w:ascii="Times New Roman" w:hAnsi="Times New Roman" w:eastAsia="仿宋_GB2312" w:cs="Times New Roman"/>
                <w:color w:val="auto"/>
                <w:sz w:val="18"/>
                <w:szCs w:val="18"/>
              </w:rPr>
            </w:pPr>
          </w:p>
        </w:tc>
      </w:tr>
      <w:tr w14:paraId="491AE7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00" w:type="pct"/>
            <w:tcBorders>
              <w:tl2br w:val="nil"/>
              <w:tr2bl w:val="nil"/>
            </w:tcBorders>
            <w:noWrap w:val="0"/>
            <w:vAlign w:val="center"/>
          </w:tcPr>
          <w:p w14:paraId="2D91D539">
            <w:pPr>
              <w:widowControl/>
              <w:adjustRightInd w:val="0"/>
              <w:snapToGrid w:val="0"/>
              <w:jc w:val="center"/>
              <w:textAlignment w:val="center"/>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szCs w:val="18"/>
                <w:lang w:val="en-US" w:bidi="ar"/>
              </w:rPr>
              <w:t>竣工验收</w:t>
            </w:r>
          </w:p>
        </w:tc>
        <w:tc>
          <w:tcPr>
            <w:tcW w:w="415" w:type="pct"/>
            <w:tcBorders>
              <w:tl2br w:val="nil"/>
              <w:tr2bl w:val="nil"/>
            </w:tcBorders>
            <w:noWrap w:val="0"/>
            <w:vAlign w:val="center"/>
          </w:tcPr>
          <w:p w14:paraId="56377945">
            <w:pPr>
              <w:adjustRightInd w:val="0"/>
              <w:snapToGrid w:val="0"/>
              <w:jc w:val="center"/>
              <w:rPr>
                <w:rFonts w:hint="default" w:ascii="Times New Roman" w:hAnsi="Times New Roman" w:eastAsia="仿宋_GB2312" w:cs="Times New Roman"/>
                <w:color w:val="auto"/>
                <w:sz w:val="18"/>
                <w:szCs w:val="18"/>
              </w:rPr>
            </w:pPr>
          </w:p>
        </w:tc>
        <w:tc>
          <w:tcPr>
            <w:tcW w:w="416" w:type="pct"/>
            <w:tcBorders>
              <w:tl2br w:val="nil"/>
              <w:tr2bl w:val="nil"/>
            </w:tcBorders>
            <w:noWrap w:val="0"/>
            <w:vAlign w:val="center"/>
          </w:tcPr>
          <w:p w14:paraId="58BF93A3">
            <w:pPr>
              <w:adjustRightInd w:val="0"/>
              <w:snapToGrid w:val="0"/>
              <w:jc w:val="center"/>
              <w:rPr>
                <w:rFonts w:hint="default" w:ascii="Times New Roman" w:hAnsi="Times New Roman" w:eastAsia="仿宋_GB2312" w:cs="Times New Roman"/>
                <w:color w:val="auto"/>
                <w:sz w:val="18"/>
                <w:szCs w:val="18"/>
              </w:rPr>
            </w:pPr>
          </w:p>
        </w:tc>
        <w:tc>
          <w:tcPr>
            <w:tcW w:w="414" w:type="pct"/>
            <w:tcBorders>
              <w:tl2br w:val="nil"/>
              <w:tr2bl w:val="nil"/>
            </w:tcBorders>
            <w:noWrap w:val="0"/>
            <w:vAlign w:val="center"/>
          </w:tcPr>
          <w:p w14:paraId="119A5041">
            <w:pPr>
              <w:adjustRightInd w:val="0"/>
              <w:snapToGrid w:val="0"/>
              <w:jc w:val="center"/>
              <w:rPr>
                <w:rFonts w:hint="default" w:ascii="Times New Roman" w:hAnsi="Times New Roman" w:eastAsia="仿宋_GB2312" w:cs="Times New Roman"/>
                <w:color w:val="auto"/>
                <w:sz w:val="18"/>
                <w:szCs w:val="18"/>
              </w:rPr>
            </w:pPr>
          </w:p>
        </w:tc>
        <w:tc>
          <w:tcPr>
            <w:tcW w:w="414" w:type="pct"/>
            <w:tcBorders>
              <w:tl2br w:val="nil"/>
              <w:tr2bl w:val="nil"/>
            </w:tcBorders>
            <w:noWrap w:val="0"/>
            <w:vAlign w:val="center"/>
          </w:tcPr>
          <w:p w14:paraId="3563BC31">
            <w:pPr>
              <w:adjustRightInd w:val="0"/>
              <w:snapToGrid w:val="0"/>
              <w:jc w:val="center"/>
              <w:rPr>
                <w:rFonts w:hint="default" w:ascii="Times New Roman" w:hAnsi="Times New Roman" w:eastAsia="仿宋_GB2312" w:cs="Times New Roman"/>
                <w:color w:val="auto"/>
                <w:sz w:val="18"/>
                <w:szCs w:val="18"/>
              </w:rPr>
            </w:pPr>
          </w:p>
        </w:tc>
        <w:tc>
          <w:tcPr>
            <w:tcW w:w="419" w:type="pct"/>
            <w:tcBorders>
              <w:tl2br w:val="nil"/>
              <w:tr2bl w:val="nil"/>
            </w:tcBorders>
            <w:noWrap w:val="0"/>
            <w:vAlign w:val="center"/>
          </w:tcPr>
          <w:p w14:paraId="171C825B">
            <w:pPr>
              <w:adjustRightInd w:val="0"/>
              <w:snapToGrid w:val="0"/>
              <w:jc w:val="center"/>
              <w:rPr>
                <w:rFonts w:hint="default" w:ascii="Times New Roman" w:hAnsi="Times New Roman" w:eastAsia="仿宋_GB2312" w:cs="Times New Roman"/>
                <w:color w:val="auto"/>
                <w:sz w:val="18"/>
                <w:szCs w:val="18"/>
              </w:rPr>
            </w:pPr>
            <w:r>
              <w:rPr>
                <w:rFonts w:hint="default" w:ascii="Times New Roman" w:hAnsi="Times New Roman" w:eastAsia="仿宋_GB2312" w:cs="Times New Roman"/>
                <w:color w:val="auto"/>
                <w:sz w:val="18"/>
              </w:rPr>
              <mc:AlternateContent>
                <mc:Choice Requires="wps">
                  <w:drawing>
                    <wp:anchor distT="0" distB="0" distL="114300" distR="114300" simplePos="0" relativeHeight="251698176" behindDoc="0" locked="0" layoutInCell="1" allowOverlap="1">
                      <wp:simplePos x="0" y="0"/>
                      <wp:positionH relativeFrom="column">
                        <wp:posOffset>379730</wp:posOffset>
                      </wp:positionH>
                      <wp:positionV relativeFrom="paragraph">
                        <wp:posOffset>76200</wp:posOffset>
                      </wp:positionV>
                      <wp:extent cx="448310" cy="6985"/>
                      <wp:effectExtent l="635" t="15875" r="8255" b="40640"/>
                      <wp:wrapNone/>
                      <wp:docPr id="92" name="直接连接符 92"/>
                      <wp:cNvGraphicFramePr/>
                      <a:graphic xmlns:a="http://schemas.openxmlformats.org/drawingml/2006/main">
                        <a:graphicData uri="http://schemas.microsoft.com/office/word/2010/wordprocessingShape">
                          <wps:wsp>
                            <wps:cNvCnPr/>
                            <wps:spPr>
                              <a:xfrm flipV="1">
                                <a:off x="0" y="0"/>
                                <a:ext cx="448310" cy="6985"/>
                              </a:xfrm>
                              <a:prstGeom prst="line">
                                <a:avLst/>
                              </a:prstGeom>
                              <a:ln w="571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29.9pt;margin-top:6pt;height:0.55pt;width:35.3pt;z-index:251698176;mso-width-relative:page;mso-height-relative:page;" filled="f" stroked="t" coordsize="21600,21600" o:gfxdata="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lMsy8dQAAAAIAQAADwAAAAAAAAABACAAAAAiAAAAZHJzL2Rvd25yZXYu&#10;eG1sUEsBAhQAFAAAAAgAh07iQC7H/xb/AQAA8wMAAA4AAAAAAAAAAQAgAAAAIwEAAGRycy9lMm9E&#10;b2MueG1sUEsFBgAAAAAGAAYAWQEAAJQFAAAAAA==&#10;">
                      <v:fill on="f" focussize="0,0"/>
                      <v:stroke weight="4.5pt" color="#000000" joinstyle="round"/>
                      <v:imagedata o:title=""/>
                      <o:lock v:ext="edit" aspectratio="f"/>
                    </v:line>
                  </w:pict>
                </mc:Fallback>
              </mc:AlternateContent>
            </w:r>
          </w:p>
        </w:tc>
        <w:tc>
          <w:tcPr>
            <w:tcW w:w="420" w:type="pct"/>
            <w:tcBorders>
              <w:tl2br w:val="nil"/>
              <w:tr2bl w:val="nil"/>
            </w:tcBorders>
            <w:noWrap w:val="0"/>
            <w:vAlign w:val="center"/>
          </w:tcPr>
          <w:p w14:paraId="79F28575">
            <w:pPr>
              <w:adjustRightInd w:val="0"/>
              <w:snapToGrid w:val="0"/>
              <w:jc w:val="center"/>
              <w:rPr>
                <w:rFonts w:hint="default" w:ascii="Times New Roman" w:hAnsi="Times New Roman" w:eastAsia="仿宋_GB2312" w:cs="Times New Roman"/>
                <w:color w:val="auto"/>
                <w:sz w:val="18"/>
              </w:rPr>
            </w:pPr>
          </w:p>
        </w:tc>
      </w:tr>
    </w:tbl>
    <w:p w14:paraId="10485FAF">
      <w:pPr>
        <w:spacing w:line="360" w:lineRule="auto"/>
        <w:outlineLvl w:val="2"/>
        <w:rPr>
          <w:rFonts w:hint="default" w:ascii="Times New Roman" w:hAnsi="Times New Roman" w:eastAsia="仿宋_GB2312" w:cs="Times New Roman"/>
          <w:b/>
          <w:bCs/>
          <w:sz w:val="30"/>
          <w:szCs w:val="30"/>
        </w:rPr>
      </w:pPr>
      <w:bookmarkStart w:id="39" w:name="_Toc184046035"/>
      <w:r>
        <w:rPr>
          <w:rFonts w:hint="default" w:ascii="Times New Roman" w:hAnsi="Times New Roman" w:eastAsia="仿宋_GB2312" w:cs="Times New Roman"/>
          <w:b/>
          <w:bCs/>
          <w:sz w:val="30"/>
          <w:szCs w:val="30"/>
        </w:rPr>
        <w:t>2.7自然概况</w:t>
      </w:r>
      <w:bookmarkEnd w:id="39"/>
    </w:p>
    <w:p w14:paraId="69C408F9">
      <w:pPr>
        <w:outlineLvl w:val="2"/>
        <w:rPr>
          <w:rFonts w:hint="default" w:ascii="Times New Roman" w:hAnsi="Times New Roman" w:eastAsia="仿宋_GB2312" w:cs="Times New Roman"/>
          <w:b/>
          <w:bCs/>
          <w:sz w:val="28"/>
          <w:szCs w:val="28"/>
        </w:rPr>
      </w:pPr>
      <w:bookmarkStart w:id="40" w:name="_Toc22892"/>
      <w:bookmarkStart w:id="41" w:name="_Toc17554"/>
      <w:bookmarkStart w:id="42" w:name="_Toc184046036"/>
      <w:bookmarkStart w:id="43" w:name="_Toc4841"/>
      <w:r>
        <w:rPr>
          <w:rFonts w:hint="default" w:ascii="Times New Roman" w:hAnsi="Times New Roman" w:eastAsia="仿宋_GB2312" w:cs="Times New Roman"/>
          <w:b/>
          <w:bCs/>
          <w:sz w:val="28"/>
          <w:szCs w:val="28"/>
        </w:rPr>
        <w:t>2.7.1地质</w:t>
      </w:r>
      <w:bookmarkEnd w:id="40"/>
      <w:bookmarkEnd w:id="41"/>
      <w:bookmarkEnd w:id="42"/>
      <w:bookmarkEnd w:id="43"/>
    </w:p>
    <w:p w14:paraId="50821C0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1.地质构造：</w:t>
      </w:r>
    </w:p>
    <w:p w14:paraId="68F0CCB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古蔺县新构造运动较为活跃，以间歇性大面积上升为主，主要表现为剥夷面、成层发育的溶洞、河流阶地、裂点、悬谷的形成以及水系的不对称和“V”字型河谷的形成。</w:t>
      </w:r>
    </w:p>
    <w:p w14:paraId="144917A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项目区域地质构造主要为古蔺复式背斜及柏杨坪向斜，场地位于古蔺复式背斜北翼及柏杨坪向斜北东翼，场地范围内构造简单，为一单斜构造，基岩层为侏罗系中统沙溪庙组（J</w:t>
      </w:r>
      <w:r>
        <w:rPr>
          <w:rFonts w:hint="default" w:ascii="Times New Roman" w:hAnsi="Times New Roman" w:eastAsia="仿宋_GB2312" w:cs="Times New Roman"/>
          <w:sz w:val="24"/>
          <w:szCs w:val="24"/>
          <w:vertAlign w:val="subscript"/>
        </w:rPr>
        <w:t>2s</w:t>
      </w:r>
      <w:r>
        <w:rPr>
          <w:rFonts w:hint="default" w:ascii="Times New Roman" w:hAnsi="Times New Roman" w:eastAsia="仿宋_GB2312" w:cs="Times New Roman"/>
          <w:sz w:val="24"/>
          <w:szCs w:val="24"/>
        </w:rPr>
        <w:t>）砂泥岩，据现场调查，岩层产状为30°∠20°。</w:t>
      </w:r>
    </w:p>
    <w:p w14:paraId="2B73612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2.地层岩性：</w:t>
      </w:r>
    </w:p>
    <w:p w14:paraId="00FBE25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据钻探揭示和现场调查，场地内地层主要为侏罗系中统沙溪庙组（J2s）砂泥岩地层，从上至下分述如下：</w:t>
      </w:r>
    </w:p>
    <w:p w14:paraId="1A98A29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1、砂岩</w:t>
      </w:r>
    </w:p>
    <w:p w14:paraId="1F243FC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砂岩（①）：灰白色、紫灰色，细粒～中粒结构，中厚～厚层状构造，矿物颗粒主要由石英、长石组成，含少量白云母和岩屑，局部含泥质条带。岩体结构较完整，颗粒间胶结致密，岩芯多呈节柱状，节长5～50cm ，采取率为75%～95%，岩体质量指标RQD值50~75。该层层位较稳定在场地范围内均有分布，钻孔揭示厚度为8.20～14.80m。</w:t>
      </w:r>
    </w:p>
    <w:p w14:paraId="6B4BBCD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2、泥岩</w:t>
      </w:r>
    </w:p>
    <w:p w14:paraId="56ED7CE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泥岩（②）：紫红色、紫灰色，泥质结构，泥质胶结，薄～中厚层状构造，矿物成分以黏土矿物为主，局部夹泥质砂岩条带及灰绿色条带。裂隙不发育，岩芯多呈柱状，节长5～30cm，采取率为77%～95% ， RQD 值为45~68。该层层位较稳定，揭示厚度为5.30～20.03m。该层在勘察范围内全场分布。</w:t>
      </w:r>
    </w:p>
    <w:p w14:paraId="3B2ED29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3.不良地质作用：</w:t>
      </w:r>
    </w:p>
    <w:p w14:paraId="415BDE65">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经现场踏勘调查，场地内及其附近未发现滑坡、泥石流、垮塌等不良地质作用。场地位于地势较高的地势，地理位置相对较好，无影响环境的工程地质问题。</w:t>
      </w:r>
    </w:p>
    <w:p w14:paraId="7F97EDC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4.地基：</w:t>
      </w:r>
    </w:p>
    <w:p w14:paraId="455F63E2">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拟建场地处于沙溪庙组砂泥岩层地层的山顶，基岩出露，且处于稳定状态。基岩为侏罗系中统沙溪庙组（J</w:t>
      </w:r>
      <w:r>
        <w:rPr>
          <w:rFonts w:hint="default" w:ascii="Times New Roman" w:hAnsi="Times New Roman" w:eastAsia="仿宋_GB2312" w:cs="Times New Roman"/>
          <w:sz w:val="24"/>
          <w:szCs w:val="24"/>
          <w:vertAlign w:val="subscript"/>
        </w:rPr>
        <w:t>2s</w:t>
      </w:r>
      <w:r>
        <w:rPr>
          <w:rFonts w:hint="default" w:ascii="Times New Roman" w:hAnsi="Times New Roman" w:eastAsia="仿宋_GB2312" w:cs="Times New Roman"/>
          <w:sz w:val="24"/>
          <w:szCs w:val="24"/>
        </w:rPr>
        <w:t>）砂泥岩，岩体较完整，层位较稳定，其力学性质较好，属均匀地基。</w:t>
      </w:r>
    </w:p>
    <w:p w14:paraId="3319196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建筑抗震设计规范》（GB50011-2010）附录A区划及《中国地震动参数区划图》（GB18306-2001）国家标准2008年第1号修改单，该区抗震设防烈度为6度，设计基本地震加速度值为0.05g，设计地震分组为第一组。场地类别为Ι1类，设计特征周期为0.35s。</w:t>
      </w:r>
    </w:p>
    <w:p w14:paraId="4BD23F4C">
      <w:pPr>
        <w:outlineLvl w:val="2"/>
        <w:rPr>
          <w:rFonts w:hint="default" w:ascii="Times New Roman" w:hAnsi="Times New Roman" w:eastAsia="仿宋_GB2312" w:cs="Times New Roman"/>
          <w:b/>
          <w:bCs/>
          <w:sz w:val="28"/>
          <w:szCs w:val="28"/>
        </w:rPr>
      </w:pPr>
      <w:bookmarkStart w:id="44" w:name="_Toc184046037"/>
      <w:bookmarkStart w:id="45" w:name="_Toc30495"/>
      <w:bookmarkStart w:id="46" w:name="_Toc26071"/>
      <w:bookmarkStart w:id="47" w:name="_Toc4144"/>
      <w:r>
        <w:rPr>
          <w:rFonts w:hint="default" w:ascii="Times New Roman" w:hAnsi="Times New Roman" w:eastAsia="仿宋_GB2312" w:cs="Times New Roman"/>
          <w:b/>
          <w:bCs/>
          <w:sz w:val="28"/>
          <w:szCs w:val="28"/>
        </w:rPr>
        <w:t>2.7.2土壤</w:t>
      </w:r>
      <w:bookmarkEnd w:id="44"/>
      <w:bookmarkEnd w:id="45"/>
      <w:bookmarkEnd w:id="46"/>
      <w:bookmarkEnd w:id="47"/>
    </w:p>
    <w:p w14:paraId="2599DF14">
      <w:pPr>
        <w:pStyle w:val="43"/>
        <w:spacing w:line="360" w:lineRule="auto"/>
        <w:ind w:firstLine="480" w:firstLineChars="200"/>
        <w:rPr>
          <w:rFonts w:hint="default" w:ascii="Times New Roman" w:hAnsi="Times New Roman" w:eastAsia="仿宋_GB2312" w:cs="Times New Roman"/>
          <w:sz w:val="24"/>
        </w:rPr>
      </w:pPr>
      <w:bookmarkStart w:id="48" w:name="_Toc192490142"/>
      <w:r>
        <w:rPr>
          <w:rFonts w:hint="default" w:ascii="Times New Roman" w:hAnsi="Times New Roman" w:eastAsia="仿宋_GB2312" w:cs="Times New Roman"/>
          <w:sz w:val="24"/>
        </w:rPr>
        <w:t>古蔺县辖区内土壤类型有水稻土、潮土、紫色土、黄壤四个土壤类型。其中水稻土占耕地面积的43%，土层相对较厚、土壤肥力较好，坡度小，流失相对轻微，抗蚀性相对较好，是四川省农产品主产区。根据现场踏勘，项目区主要土壤为黄壤土，可剥离平均厚度0.2～0.3m。</w:t>
      </w:r>
    </w:p>
    <w:bookmarkEnd w:id="48"/>
    <w:p w14:paraId="65281377">
      <w:pPr>
        <w:outlineLvl w:val="2"/>
        <w:rPr>
          <w:rFonts w:hint="default" w:ascii="Times New Roman" w:hAnsi="Times New Roman" w:eastAsia="仿宋_GB2312" w:cs="Times New Roman"/>
          <w:b/>
          <w:bCs/>
          <w:sz w:val="28"/>
          <w:szCs w:val="28"/>
        </w:rPr>
      </w:pPr>
      <w:bookmarkStart w:id="49" w:name="_Toc21085"/>
      <w:bookmarkStart w:id="50" w:name="_Toc10107"/>
      <w:bookmarkStart w:id="51" w:name="_Toc184046038"/>
      <w:bookmarkStart w:id="52" w:name="_Toc14203"/>
      <w:r>
        <w:rPr>
          <w:rFonts w:hint="default" w:ascii="Times New Roman" w:hAnsi="Times New Roman" w:eastAsia="仿宋_GB2312" w:cs="Times New Roman"/>
          <w:b/>
          <w:bCs/>
          <w:sz w:val="28"/>
          <w:szCs w:val="28"/>
        </w:rPr>
        <w:t>2.7.3植被</w:t>
      </w:r>
      <w:bookmarkEnd w:id="49"/>
      <w:bookmarkEnd w:id="50"/>
      <w:bookmarkEnd w:id="51"/>
      <w:bookmarkEnd w:id="52"/>
    </w:p>
    <w:p w14:paraId="1F197435">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古蔺县属亚热带常绿阔叶林区，境内植物种类繁多，植被资源丰富。全县树种共计86科225属373种（含变种27种），其中：乔木155种、小乔木72种、灌木86种、竹类12种、藤本14种。按用途分，用林树种119种，用材竹12种，经济树种88种，赏花木111种，其他43种。全县其他林地116.06k㎡，活立木总蓄积量64.6万m³，用材林资源有39科，65属，95种。常见的有马尾松、杉树、桉树、香樟等，经济树种有柑橘、藤梨、枇杷、李子、桃子、荔枝、龙眼、板栗、核桃、桔橙、茶、桑等。根据主体设计及现场勘查，本项目林草覆盖率为40%。</w:t>
      </w:r>
    </w:p>
    <w:p w14:paraId="476CB70D">
      <w:pPr>
        <w:outlineLvl w:val="2"/>
        <w:rPr>
          <w:rFonts w:hint="default" w:ascii="Times New Roman" w:hAnsi="Times New Roman" w:eastAsia="仿宋_GB2312" w:cs="Times New Roman"/>
          <w:b/>
          <w:bCs/>
          <w:sz w:val="28"/>
          <w:szCs w:val="28"/>
        </w:rPr>
      </w:pPr>
      <w:bookmarkStart w:id="53" w:name="_Toc184046039"/>
      <w:bookmarkStart w:id="54" w:name="_Toc30390"/>
      <w:bookmarkStart w:id="55" w:name="_Toc24460"/>
      <w:bookmarkStart w:id="56" w:name="_Toc30053"/>
      <w:r>
        <w:rPr>
          <w:rFonts w:hint="default" w:ascii="Times New Roman" w:hAnsi="Times New Roman" w:eastAsia="仿宋_GB2312" w:cs="Times New Roman"/>
          <w:b/>
          <w:bCs/>
          <w:sz w:val="28"/>
          <w:szCs w:val="28"/>
        </w:rPr>
        <w:t>2.7.4气象</w:t>
      </w:r>
      <w:bookmarkEnd w:id="53"/>
      <w:bookmarkEnd w:id="54"/>
      <w:bookmarkEnd w:id="55"/>
      <w:bookmarkEnd w:id="56"/>
    </w:p>
    <w:p w14:paraId="5B1DD71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古蔺县属亚热带季风气候，全年气候温和，雨量充沛，四季分明。灾害性天气以干旱为主，旱洪交错出现。多年平均气温17.6C，多年平均降雨量1079.0mm，雨量集中在5~9月，≥10°C积温5648.0℃，多年平均蒸发量1230mm，多年平均风速为1.9m/s，无霜期232～363天。项目区5年一遇1h、6h、24h特征降雨量分别为54.2mm、79.2mm、104.8mm，10年一遇1h、6h、24h特征降雨量分别为65.5mm、97.2mm、128.0mm，20年一遇1h、6h、24h特征降雨量分别为76.4mm、115.8mm、150.4mm。主要气象特征值见下表：</w:t>
      </w:r>
    </w:p>
    <w:p w14:paraId="16E453CB">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表2-1</w:t>
      </w:r>
      <w:r>
        <w:rPr>
          <w:rFonts w:hint="default" w:ascii="Times New Roman" w:hAnsi="Times New Roman" w:eastAsia="仿宋_GB2312" w:cs="Times New Roman"/>
          <w:b/>
          <w:bCs/>
          <w:sz w:val="24"/>
          <w:lang w:val="en-US" w:eastAsia="zh-CN"/>
        </w:rPr>
        <w:t>1</w:t>
      </w:r>
      <w:r>
        <w:rPr>
          <w:rFonts w:hint="default" w:ascii="Times New Roman" w:hAnsi="Times New Roman" w:eastAsia="仿宋_GB2312" w:cs="Times New Roman"/>
          <w:b/>
          <w:bCs/>
          <w:sz w:val="24"/>
        </w:rPr>
        <w:t xml:space="preserve">  工程所在区域气象特征值统计表</w:t>
      </w:r>
    </w:p>
    <w:tbl>
      <w:tblPr>
        <w:tblStyle w:val="23"/>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3533"/>
        <w:gridCol w:w="2494"/>
        <w:gridCol w:w="2495"/>
      </w:tblGrid>
      <w:tr w14:paraId="05647A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5526E7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w:t>
            </w:r>
          </w:p>
        </w:tc>
        <w:tc>
          <w:tcPr>
            <w:tcW w:w="1463" w:type="pct"/>
            <w:vAlign w:val="center"/>
          </w:tcPr>
          <w:p w14:paraId="39DFF00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单位</w:t>
            </w:r>
          </w:p>
        </w:tc>
        <w:tc>
          <w:tcPr>
            <w:tcW w:w="1464" w:type="pct"/>
            <w:vAlign w:val="center"/>
          </w:tcPr>
          <w:p w14:paraId="553410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古蔺县气象站</w:t>
            </w:r>
          </w:p>
        </w:tc>
      </w:tr>
      <w:tr w14:paraId="4235DD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6419E2A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观测场标高</w:t>
            </w:r>
          </w:p>
        </w:tc>
        <w:tc>
          <w:tcPr>
            <w:tcW w:w="1463" w:type="pct"/>
            <w:vAlign w:val="center"/>
          </w:tcPr>
          <w:p w14:paraId="6710D56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1464" w:type="pct"/>
            <w:vAlign w:val="center"/>
          </w:tcPr>
          <w:p w14:paraId="78F7271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537.7</w:t>
            </w:r>
          </w:p>
        </w:tc>
      </w:tr>
      <w:tr w14:paraId="4346B1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55E2AE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多年平均气温</w:t>
            </w:r>
          </w:p>
        </w:tc>
        <w:tc>
          <w:tcPr>
            <w:tcW w:w="1463" w:type="pct"/>
            <w:vAlign w:val="center"/>
          </w:tcPr>
          <w:p w14:paraId="67D8478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1464" w:type="pct"/>
            <w:vAlign w:val="center"/>
          </w:tcPr>
          <w:p w14:paraId="2F8697C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17.6</w:t>
            </w:r>
          </w:p>
        </w:tc>
      </w:tr>
      <w:tr w14:paraId="665991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47B8E25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极端最高气温</w:t>
            </w:r>
          </w:p>
        </w:tc>
        <w:tc>
          <w:tcPr>
            <w:tcW w:w="1463" w:type="pct"/>
            <w:vAlign w:val="center"/>
          </w:tcPr>
          <w:p w14:paraId="4288256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1464" w:type="pct"/>
            <w:vAlign w:val="center"/>
          </w:tcPr>
          <w:p w14:paraId="4E24C7B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40.5</w:t>
            </w:r>
          </w:p>
        </w:tc>
      </w:tr>
      <w:tr w14:paraId="329216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4F4C036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极端最低气温</w:t>
            </w:r>
          </w:p>
        </w:tc>
        <w:tc>
          <w:tcPr>
            <w:tcW w:w="1463" w:type="pct"/>
            <w:vAlign w:val="center"/>
          </w:tcPr>
          <w:p w14:paraId="79B969A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1464" w:type="pct"/>
            <w:vAlign w:val="center"/>
          </w:tcPr>
          <w:p w14:paraId="064D689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-5.0</w:t>
            </w:r>
          </w:p>
        </w:tc>
      </w:tr>
      <w:tr w14:paraId="12D8C8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7A83D36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≥10℃积温</w:t>
            </w:r>
          </w:p>
        </w:tc>
        <w:tc>
          <w:tcPr>
            <w:tcW w:w="1463" w:type="pct"/>
            <w:vAlign w:val="center"/>
          </w:tcPr>
          <w:p w14:paraId="3EC1B4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1464" w:type="pct"/>
            <w:vAlign w:val="center"/>
          </w:tcPr>
          <w:p w14:paraId="3501AF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5648.0</w:t>
            </w:r>
          </w:p>
        </w:tc>
      </w:tr>
      <w:tr w14:paraId="5A7F9A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6199FDC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多年平均降水量</w:t>
            </w:r>
          </w:p>
        </w:tc>
        <w:tc>
          <w:tcPr>
            <w:tcW w:w="1463" w:type="pct"/>
            <w:vAlign w:val="center"/>
          </w:tcPr>
          <w:p w14:paraId="6C6E58E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mm</w:t>
            </w:r>
          </w:p>
        </w:tc>
        <w:tc>
          <w:tcPr>
            <w:tcW w:w="1464" w:type="pct"/>
            <w:vAlign w:val="center"/>
          </w:tcPr>
          <w:p w14:paraId="58C9FAC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1079.0</w:t>
            </w:r>
          </w:p>
        </w:tc>
      </w:tr>
      <w:tr w14:paraId="63C552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5D24345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多年平均蒸发量</w:t>
            </w:r>
          </w:p>
        </w:tc>
        <w:tc>
          <w:tcPr>
            <w:tcW w:w="1463" w:type="pct"/>
            <w:vAlign w:val="center"/>
          </w:tcPr>
          <w:p w14:paraId="07D90D5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mm</w:t>
            </w:r>
          </w:p>
        </w:tc>
        <w:tc>
          <w:tcPr>
            <w:tcW w:w="1464" w:type="pct"/>
            <w:vAlign w:val="center"/>
          </w:tcPr>
          <w:p w14:paraId="3B056A2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1230.00</w:t>
            </w:r>
          </w:p>
        </w:tc>
      </w:tr>
      <w:tr w14:paraId="0200B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5FAF582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年平均风速</w:t>
            </w:r>
          </w:p>
        </w:tc>
        <w:tc>
          <w:tcPr>
            <w:tcW w:w="1463" w:type="pct"/>
            <w:vAlign w:val="center"/>
          </w:tcPr>
          <w:p w14:paraId="6C8819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m/s</w:t>
            </w:r>
          </w:p>
        </w:tc>
        <w:tc>
          <w:tcPr>
            <w:tcW w:w="1464" w:type="pct"/>
            <w:vAlign w:val="center"/>
          </w:tcPr>
          <w:p w14:paraId="0B0CF2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1.9</w:t>
            </w:r>
          </w:p>
        </w:tc>
      </w:tr>
      <w:tr w14:paraId="69D0B6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35595C4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常年主导风向</w:t>
            </w:r>
          </w:p>
        </w:tc>
        <w:tc>
          <w:tcPr>
            <w:tcW w:w="1463" w:type="pct"/>
            <w:vAlign w:val="center"/>
          </w:tcPr>
          <w:p w14:paraId="7D7C343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1464" w:type="pct"/>
            <w:vAlign w:val="center"/>
          </w:tcPr>
          <w:p w14:paraId="4399B16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w:t>
            </w:r>
          </w:p>
        </w:tc>
      </w:tr>
      <w:tr w14:paraId="0755C5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73" w:type="pct"/>
            <w:vAlign w:val="center"/>
          </w:tcPr>
          <w:p w14:paraId="30A2AF2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年平均日照时间</w:t>
            </w:r>
          </w:p>
        </w:tc>
        <w:tc>
          <w:tcPr>
            <w:tcW w:w="1463" w:type="pct"/>
            <w:vAlign w:val="center"/>
          </w:tcPr>
          <w:p w14:paraId="3FC3610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w:t>
            </w:r>
          </w:p>
        </w:tc>
        <w:tc>
          <w:tcPr>
            <w:tcW w:w="1464" w:type="pct"/>
            <w:vAlign w:val="center"/>
          </w:tcPr>
          <w:p w14:paraId="792DACE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1293.7</w:t>
            </w:r>
          </w:p>
        </w:tc>
      </w:tr>
    </w:tbl>
    <w:p w14:paraId="1D782A90">
      <w:pPr>
        <w:outlineLvl w:val="2"/>
        <w:rPr>
          <w:rFonts w:hint="default" w:ascii="Times New Roman" w:hAnsi="Times New Roman" w:eastAsia="仿宋_GB2312" w:cs="Times New Roman"/>
          <w:b/>
          <w:bCs/>
          <w:sz w:val="28"/>
          <w:szCs w:val="28"/>
        </w:rPr>
      </w:pPr>
      <w:bookmarkStart w:id="57" w:name="_Toc1462"/>
      <w:bookmarkStart w:id="58" w:name="_Toc184046040"/>
      <w:bookmarkStart w:id="59" w:name="_Toc27503"/>
      <w:bookmarkStart w:id="60" w:name="_Toc8772"/>
      <w:r>
        <w:rPr>
          <w:rFonts w:hint="default" w:ascii="Times New Roman" w:hAnsi="Times New Roman" w:eastAsia="仿宋_GB2312" w:cs="Times New Roman"/>
          <w:b/>
          <w:bCs/>
          <w:sz w:val="28"/>
          <w:szCs w:val="28"/>
        </w:rPr>
        <w:t>2.7.5水文</w:t>
      </w:r>
      <w:bookmarkEnd w:id="57"/>
      <w:bookmarkEnd w:id="58"/>
      <w:bookmarkEnd w:id="59"/>
      <w:bookmarkEnd w:id="60"/>
    </w:p>
    <w:p w14:paraId="28BF27C1">
      <w:pPr>
        <w:pStyle w:val="43"/>
        <w:spacing w:line="360" w:lineRule="auto"/>
        <w:ind w:firstLine="480" w:firstLineChars="200"/>
        <w:rPr>
          <w:rFonts w:hint="default" w:ascii="Times New Roman" w:hAnsi="Times New Roman" w:eastAsia="仿宋_GB2312" w:cs="Times New Roman"/>
          <w:kern w:val="21"/>
          <w:sz w:val="24"/>
        </w:rPr>
      </w:pPr>
      <w:r>
        <w:rPr>
          <w:rFonts w:hint="default" w:ascii="Times New Roman" w:hAnsi="Times New Roman" w:eastAsia="仿宋_GB2312" w:cs="Times New Roman"/>
          <w:kern w:val="21"/>
          <w:sz w:val="24"/>
        </w:rPr>
        <w:t>项目区属于长江流域，除赤水河外，流域面积500km²以上河流1条，100km²以上河流5条，50～100km²以上河流5条，10～50km²以上河流8条。河流均发源于县境内，并大部分经由县境内流入赤水河。年正常产水量141805万m³（不含赤水河过境流量），地下水分布较广。赤水河流经古蔺境域，境内有古蔺河、盐井河、白沙河、马蹄河、菜板河等小河21条，小溪225条。境内地势高峻，河谷深切，石灰岩地貌区溶洞水、冷泉水溢出。历年7、8月降水最多；1、12月降水最少，均不足20mm。年最多降水量为1470.7mm，月最多降水量在448.9，出现在8月。年最少降雨量为777.4mm。月最少降雨量为0.5mm，出现在11月。各季节降水量占全年总降水量的比例分别为春季9%、初夏27%、盛夏37%、秋季22%、冬季5%。</w:t>
      </w:r>
    </w:p>
    <w:p w14:paraId="40A7512F">
      <w:pPr>
        <w:adjustRightInd w:val="0"/>
        <w:snapToGrid w:val="0"/>
        <w:spacing w:line="360" w:lineRule="auto"/>
        <w:ind w:firstLine="480" w:firstLineChars="200"/>
        <w:rPr>
          <w:rFonts w:hint="default" w:ascii="Times New Roman" w:hAnsi="Times New Roman" w:eastAsia="仿宋_GB2312" w:cs="Times New Roman"/>
          <w:kern w:val="21"/>
          <w:sz w:val="24"/>
        </w:rPr>
      </w:pPr>
      <w:r>
        <w:rPr>
          <w:rFonts w:hint="default" w:ascii="Times New Roman" w:hAnsi="Times New Roman" w:eastAsia="仿宋_GB2312" w:cs="Times New Roman"/>
          <w:kern w:val="21"/>
          <w:sz w:val="24"/>
        </w:rPr>
        <w:t>本工程</w:t>
      </w:r>
      <w:r>
        <w:rPr>
          <w:rFonts w:hint="default" w:ascii="Times New Roman" w:hAnsi="Times New Roman" w:eastAsia="仿宋_GB2312" w:cs="Times New Roman"/>
          <w:kern w:val="21"/>
          <w:sz w:val="24"/>
          <w:lang w:val="en-US" w:eastAsia="zh-CN"/>
        </w:rPr>
        <w:t>架空线路</w:t>
      </w:r>
      <w:r>
        <w:rPr>
          <w:rFonts w:hint="default" w:ascii="Times New Roman" w:hAnsi="Times New Roman" w:eastAsia="仿宋_GB2312" w:cs="Times New Roman"/>
          <w:kern w:val="21"/>
          <w:sz w:val="24"/>
        </w:rPr>
        <w:t>路径区域主要跨越其赤水河左岸一级支流古蔺河，据调查，</w:t>
      </w:r>
      <w:r>
        <w:rPr>
          <w:rFonts w:hint="default" w:ascii="Times New Roman" w:hAnsi="Times New Roman" w:eastAsia="仿宋_GB2312" w:cs="Times New Roman"/>
          <w:kern w:val="21"/>
          <w:sz w:val="24"/>
          <w:lang w:eastAsia="zh-CN"/>
        </w:rPr>
        <w:t>其</w:t>
      </w:r>
      <w:r>
        <w:rPr>
          <w:rFonts w:hint="default" w:ascii="Times New Roman" w:hAnsi="Times New Roman" w:eastAsia="仿宋_GB2312" w:cs="Times New Roman"/>
          <w:kern w:val="21"/>
          <w:sz w:val="24"/>
        </w:rPr>
        <w:t>河道弯曲，落差较大</w:t>
      </w:r>
      <w:r>
        <w:rPr>
          <w:rFonts w:hint="default" w:ascii="Times New Roman" w:hAnsi="Times New Roman" w:eastAsia="仿宋_GB2312" w:cs="Times New Roman"/>
          <w:kern w:val="21"/>
          <w:sz w:val="24"/>
          <w:lang w:eastAsia="zh-CN"/>
        </w:rPr>
        <w:t>，</w:t>
      </w:r>
      <w:r>
        <w:rPr>
          <w:rFonts w:hint="default" w:ascii="Times New Roman" w:hAnsi="Times New Roman" w:eastAsia="仿宋_GB2312" w:cs="Times New Roman"/>
          <w:kern w:val="21"/>
          <w:sz w:val="24"/>
        </w:rPr>
        <w:t>跨越最低塔位高程</w:t>
      </w:r>
      <w:r>
        <w:rPr>
          <w:rFonts w:hint="default" w:ascii="Times New Roman" w:hAnsi="Times New Roman" w:eastAsia="仿宋_GB2312" w:cs="Times New Roman"/>
          <w:kern w:val="21"/>
          <w:sz w:val="24"/>
          <w:lang w:val="en-US" w:eastAsia="zh-CN"/>
        </w:rPr>
        <w:t>远高于</w:t>
      </w:r>
      <w:r>
        <w:rPr>
          <w:rFonts w:hint="default" w:ascii="Times New Roman" w:hAnsi="Times New Roman" w:eastAsia="仿宋_GB2312" w:cs="Times New Roman"/>
          <w:kern w:val="21"/>
          <w:sz w:val="24"/>
        </w:rPr>
        <w:t>场区附近一般洪水位</w:t>
      </w:r>
      <w:r>
        <w:rPr>
          <w:rFonts w:hint="default" w:ascii="Times New Roman" w:hAnsi="Times New Roman" w:eastAsia="仿宋_GB2312" w:cs="Times New Roman"/>
          <w:kern w:val="21"/>
          <w:sz w:val="24"/>
          <w:lang w:eastAsia="zh-CN"/>
        </w:rPr>
        <w:t>，</w:t>
      </w:r>
      <w:r>
        <w:rPr>
          <w:rFonts w:hint="default" w:ascii="Times New Roman" w:hAnsi="Times New Roman" w:eastAsia="仿宋_GB2312" w:cs="Times New Roman"/>
          <w:kern w:val="21"/>
          <w:sz w:val="24"/>
        </w:rPr>
        <w:t>对本工程建设无影响。</w:t>
      </w:r>
    </w:p>
    <w:p w14:paraId="6F002352">
      <w:pPr>
        <w:outlineLvl w:val="2"/>
        <w:rPr>
          <w:rFonts w:hint="default" w:ascii="Times New Roman" w:hAnsi="Times New Roman" w:eastAsia="仿宋_GB2312" w:cs="Times New Roman"/>
          <w:b/>
          <w:bCs/>
          <w:sz w:val="28"/>
          <w:szCs w:val="28"/>
        </w:rPr>
      </w:pPr>
      <w:bookmarkStart w:id="61" w:name="_Toc24949"/>
      <w:bookmarkStart w:id="62" w:name="_Toc4812"/>
      <w:bookmarkStart w:id="63" w:name="_Toc25007"/>
      <w:bookmarkStart w:id="64" w:name="_Toc184046041"/>
      <w:r>
        <w:rPr>
          <w:rFonts w:hint="default" w:ascii="Times New Roman" w:hAnsi="Times New Roman" w:eastAsia="仿宋_GB2312" w:cs="Times New Roman"/>
          <w:b/>
          <w:bCs/>
          <w:sz w:val="28"/>
          <w:szCs w:val="28"/>
        </w:rPr>
        <w:t>2.7.6水土流失现状</w:t>
      </w:r>
      <w:bookmarkEnd w:id="61"/>
      <w:bookmarkEnd w:id="62"/>
      <w:bookmarkEnd w:id="63"/>
      <w:bookmarkEnd w:id="64"/>
    </w:p>
    <w:p w14:paraId="0C4E05D5">
      <w:pPr>
        <w:pStyle w:val="43"/>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项目区属以轻度水力侵蚀为主的西南岩溶区，平均土壤侵蚀模数为1500t/（km²·a），容许土壤流失量为500t/（km²·a），流失强度为轻度。</w:t>
      </w:r>
    </w:p>
    <w:p w14:paraId="58E0C0F3">
      <w:pPr>
        <w:outlineLvl w:val="2"/>
        <w:rPr>
          <w:rFonts w:hint="default" w:ascii="Times New Roman" w:hAnsi="Times New Roman" w:eastAsia="仿宋_GB2312" w:cs="Times New Roman"/>
          <w:b/>
          <w:bCs/>
          <w:sz w:val="28"/>
          <w:szCs w:val="28"/>
        </w:rPr>
      </w:pPr>
      <w:bookmarkStart w:id="65" w:name="_Toc32078"/>
      <w:bookmarkStart w:id="66" w:name="_Toc20133"/>
      <w:bookmarkStart w:id="67" w:name="_Toc184046042"/>
      <w:bookmarkStart w:id="68" w:name="_Toc6858"/>
      <w:r>
        <w:rPr>
          <w:rFonts w:hint="default" w:ascii="Times New Roman" w:hAnsi="Times New Roman" w:eastAsia="仿宋_GB2312" w:cs="Times New Roman"/>
          <w:b/>
          <w:bCs/>
          <w:sz w:val="28"/>
          <w:szCs w:val="28"/>
        </w:rPr>
        <w:t>2.7.7与敏感区的关系</w:t>
      </w:r>
      <w:bookmarkEnd w:id="65"/>
      <w:bookmarkEnd w:id="66"/>
      <w:bookmarkEnd w:id="67"/>
      <w:bookmarkEnd w:id="68"/>
    </w:p>
    <w:p w14:paraId="5D0EBFB7">
      <w:pPr>
        <w:pStyle w:val="43"/>
        <w:adjustRightInd w:val="0"/>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根据《全国水土保持规划国家级水土流失重点预防区和重点治理区复核划分成果》（办水保〔2013〕188号）和《四川省水利厅关于印发〈四川省省级水土流失重点预防区和重点治理区划分成果〉的通知》（川水函〔2017〕482号），工程所在区域除涉及乌江赤水河上中游国家级水土流失重点治理区，不涉及各级重点预防区，无选址（线）水土保持制约因素。根据调查和收资情况汇总，其余饮用水水源保护区、水功能一级区的保护区和保留区、自然保护区、世界文化和自然遗产地、风景名胜区、地质公园、森林公园、重要湿地、生态脆弱区等水土保持敏感区均不涉及。</w:t>
      </w:r>
    </w:p>
    <w:p w14:paraId="5F22A4D4">
      <w:pPr>
        <w:spacing w:line="360" w:lineRule="auto"/>
        <w:rPr>
          <w:rFonts w:hint="default" w:ascii="Times New Roman" w:hAnsi="Times New Roman" w:eastAsia="仿宋_GB2312" w:cs="Times New Roman"/>
          <w:sz w:val="24"/>
        </w:rPr>
        <w:sectPr>
          <w:pgSz w:w="11906" w:h="16838"/>
          <w:pgMar w:top="1440" w:right="1800" w:bottom="1440" w:left="1800" w:header="851" w:footer="992" w:gutter="0"/>
          <w:cols w:space="720" w:num="1"/>
          <w:docGrid w:type="lines" w:linePitch="312" w:charSpace="0"/>
        </w:sectPr>
      </w:pPr>
    </w:p>
    <w:p w14:paraId="44DBDF5E">
      <w:pPr>
        <w:pStyle w:val="3"/>
        <w:spacing w:before="0" w:after="0" w:line="415" w:lineRule="auto"/>
        <w:jc w:val="center"/>
        <w:rPr>
          <w:rFonts w:hint="default" w:ascii="Times New Roman" w:hAnsi="Times New Roman" w:eastAsia="仿宋_GB2312" w:cs="Times New Roman"/>
          <w:bCs w:val="0"/>
        </w:rPr>
      </w:pPr>
      <w:bookmarkStart w:id="69" w:name="_Toc184046043"/>
      <w:r>
        <w:rPr>
          <w:rFonts w:hint="default" w:ascii="Times New Roman" w:hAnsi="Times New Roman" w:eastAsia="仿宋_GB2312" w:cs="Times New Roman"/>
          <w:bCs w:val="0"/>
        </w:rPr>
        <w:t>3、项目水土保持评价</w:t>
      </w:r>
      <w:bookmarkEnd w:id="69"/>
    </w:p>
    <w:p w14:paraId="112A5AF3">
      <w:pPr>
        <w:spacing w:line="360" w:lineRule="auto"/>
        <w:outlineLvl w:val="2"/>
        <w:rPr>
          <w:rFonts w:hint="default" w:ascii="Times New Roman" w:hAnsi="Times New Roman" w:eastAsia="仿宋_GB2312" w:cs="Times New Roman"/>
          <w:b/>
          <w:bCs/>
          <w:sz w:val="30"/>
          <w:szCs w:val="30"/>
        </w:rPr>
      </w:pPr>
      <w:bookmarkStart w:id="70" w:name="_Toc184046044"/>
      <w:r>
        <w:rPr>
          <w:rFonts w:hint="default" w:ascii="Times New Roman" w:hAnsi="Times New Roman" w:eastAsia="仿宋_GB2312" w:cs="Times New Roman"/>
          <w:b/>
          <w:bCs/>
          <w:sz w:val="30"/>
          <w:szCs w:val="30"/>
        </w:rPr>
        <w:t>3.1主体工程选址（线）水土保持评价</w:t>
      </w:r>
      <w:bookmarkEnd w:id="70"/>
    </w:p>
    <w:p w14:paraId="7057DDCA">
      <w:pPr>
        <w:widowControl/>
        <w:spacing w:line="360" w:lineRule="auto"/>
        <w:outlineLvl w:val="2"/>
        <w:rPr>
          <w:rFonts w:hint="default" w:ascii="Times New Roman" w:hAnsi="Times New Roman" w:eastAsia="仿宋_GB2312" w:cs="Times New Roman"/>
          <w:b/>
          <w:bCs/>
          <w:sz w:val="28"/>
          <w:szCs w:val="28"/>
        </w:rPr>
      </w:pPr>
      <w:bookmarkStart w:id="71" w:name="_Toc184046045"/>
      <w:bookmarkStart w:id="72" w:name="_Toc13099"/>
      <w:bookmarkStart w:id="73" w:name="_Toc21957"/>
      <w:bookmarkStart w:id="74" w:name="_Toc565"/>
      <w:r>
        <w:rPr>
          <w:rFonts w:hint="default" w:ascii="Times New Roman" w:hAnsi="Times New Roman" w:eastAsia="仿宋_GB2312" w:cs="Times New Roman"/>
          <w:b/>
          <w:bCs/>
          <w:sz w:val="28"/>
          <w:szCs w:val="28"/>
        </w:rPr>
        <w:t>3.1.1与水土保持法的符合性分析</w:t>
      </w:r>
      <w:bookmarkEnd w:id="71"/>
      <w:bookmarkEnd w:id="72"/>
      <w:bookmarkEnd w:id="73"/>
      <w:bookmarkEnd w:id="74"/>
    </w:p>
    <w:p w14:paraId="39F7C92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本项目属于中华人民共和国国家发展和改革委员会第21号令《产业结构调整指导目录（2024年本）》中的鼓励类项目。因此本项目符合国家现行产业政策，建设内容可行。</w:t>
      </w:r>
    </w:p>
    <w:p w14:paraId="47C759A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工程区所在的古蔺县</w:t>
      </w:r>
      <w:r>
        <w:rPr>
          <w:rFonts w:hint="default" w:ascii="Times New Roman" w:hAnsi="Times New Roman" w:eastAsia="仿宋_GB2312" w:cs="Times New Roman"/>
          <w:sz w:val="24"/>
          <w:szCs w:val="24"/>
        </w:rPr>
        <w:t>除涉及乌江赤水河上中游国家级水土流失重点治理区，</w:t>
      </w:r>
      <w:r>
        <w:rPr>
          <w:rFonts w:hint="default" w:ascii="Times New Roman" w:hAnsi="Times New Roman" w:eastAsia="仿宋_GB2312" w:cs="Times New Roman"/>
          <w:sz w:val="24"/>
        </w:rPr>
        <w:t>工程选址不涉及全国水土保持监测网络中的水土保持监测站点、重点试验区及国家确定的水土保持长期定位观测站，不涉及河流两岸、湖泊和水库周边的植物保护带。</w:t>
      </w:r>
    </w:p>
    <w:p w14:paraId="23E0EF0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综上所述，项目建设从水土保持角度分析不存在制约性因素。按照《中华人民共和国水土保持法》要求进行分析评价，详见表3-1。</w:t>
      </w:r>
    </w:p>
    <w:p w14:paraId="6FC5EA21">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表3-1  与《中华人民共和国水土保持法》的符合性分析</w:t>
      </w:r>
    </w:p>
    <w:tbl>
      <w:tblPr>
        <w:tblStyle w:val="23"/>
        <w:tblW w:w="860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54"/>
        <w:gridCol w:w="2343"/>
        <w:gridCol w:w="1111"/>
      </w:tblGrid>
      <w:tr w14:paraId="35FC5B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5154" w:type="dxa"/>
            <w:vAlign w:val="center"/>
          </w:tcPr>
          <w:p w14:paraId="358106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《中华人民共和国水土保持法》规定</w:t>
            </w:r>
          </w:p>
        </w:tc>
        <w:tc>
          <w:tcPr>
            <w:tcW w:w="2343" w:type="dxa"/>
            <w:vAlign w:val="center"/>
          </w:tcPr>
          <w:p w14:paraId="7A9A6C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本项目情况</w:t>
            </w:r>
          </w:p>
        </w:tc>
        <w:tc>
          <w:tcPr>
            <w:tcW w:w="1111" w:type="dxa"/>
            <w:vAlign w:val="center"/>
          </w:tcPr>
          <w:p w14:paraId="79FF6F3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符合性</w:t>
            </w:r>
          </w:p>
        </w:tc>
      </w:tr>
      <w:tr w14:paraId="76C1C5E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5154" w:type="dxa"/>
            <w:vAlign w:val="center"/>
          </w:tcPr>
          <w:p w14:paraId="2B0FF08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第十七条：地方各级人民政府应当加强对取土、挖砂、采石等活动的管理，预防和减轻水土流失。</w:t>
            </w:r>
          </w:p>
          <w:p w14:paraId="16EB2A7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禁止在崩塌、滑坡危险区和泥石流易发区从事取土、挖砂、采石等可能造成水土流失的活动。</w:t>
            </w:r>
          </w:p>
        </w:tc>
        <w:tc>
          <w:tcPr>
            <w:tcW w:w="2343" w:type="dxa"/>
            <w:vAlign w:val="center"/>
          </w:tcPr>
          <w:p w14:paraId="2C5C78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本项目不单独设置取料场</w:t>
            </w:r>
          </w:p>
        </w:tc>
        <w:tc>
          <w:tcPr>
            <w:tcW w:w="1111" w:type="dxa"/>
            <w:vAlign w:val="center"/>
          </w:tcPr>
          <w:p w14:paraId="194576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w:t>
            </w:r>
          </w:p>
        </w:tc>
      </w:tr>
      <w:tr w14:paraId="57E6E5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5154" w:type="dxa"/>
            <w:vAlign w:val="center"/>
          </w:tcPr>
          <w:p w14:paraId="761C71F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第十八条：水土流失严重、生态脆弱的地区，应当限制或者禁止可能造成水土流失的生产建设活动，严格保护植物、沙壳、结皮、地衣等。</w:t>
            </w:r>
          </w:p>
        </w:tc>
        <w:tc>
          <w:tcPr>
            <w:tcW w:w="2343" w:type="dxa"/>
            <w:vAlign w:val="center"/>
          </w:tcPr>
          <w:p w14:paraId="7DFFFB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项目区不属于水土流失严重、生态环境脆弱区</w:t>
            </w:r>
          </w:p>
        </w:tc>
        <w:tc>
          <w:tcPr>
            <w:tcW w:w="1111" w:type="dxa"/>
            <w:vAlign w:val="center"/>
          </w:tcPr>
          <w:p w14:paraId="5F42C59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w:t>
            </w:r>
          </w:p>
        </w:tc>
      </w:tr>
      <w:tr w14:paraId="47CA68C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5154" w:type="dxa"/>
            <w:vAlign w:val="center"/>
          </w:tcPr>
          <w:p w14:paraId="74A6406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第二十四条：生产建设项目选址、选线应当避让水土流失重点预防区和重点治理区；无法避让的，应当提高防治标准，优化施工工艺，减少地表扰动和植被损坏范围，有效控制可能造成的水土流失。</w:t>
            </w:r>
          </w:p>
        </w:tc>
        <w:tc>
          <w:tcPr>
            <w:tcW w:w="2343" w:type="dxa"/>
            <w:vAlign w:val="center"/>
          </w:tcPr>
          <w:p w14:paraId="197AD667">
            <w:pPr>
              <w:widowControl/>
              <w:spacing w:line="240" w:lineRule="exact"/>
              <w:ind w:right="-63" w:rightChars="-3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无法避让乌江赤水河上中游国家级水土流失重点治理区，本方案将按建设类项目一级标准防治，优化施工工艺，提高目标值，减少地表扰动和植被破坏，加强防护、治理和补偿措施以减小因工程建设带来的不利影响</w:t>
            </w:r>
          </w:p>
        </w:tc>
        <w:tc>
          <w:tcPr>
            <w:tcW w:w="1111" w:type="dxa"/>
            <w:vAlign w:val="center"/>
          </w:tcPr>
          <w:p w14:paraId="3AD547D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w:t>
            </w:r>
          </w:p>
        </w:tc>
      </w:tr>
      <w:tr w14:paraId="306E02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5154" w:type="dxa"/>
            <w:vAlign w:val="center"/>
          </w:tcPr>
          <w:p w14:paraId="5343C4F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二十八条：依法应当编制水土保持方案的生产建设项目，其生产建设活动中排弃的砂、石、土、矸石、尾矿、废渣等应当综合利用；不能综合利用，确需废弃的，应当堆放在水土保持方案确定的专门存放地，并采取措施保证不产生新的危害。</w:t>
            </w:r>
          </w:p>
        </w:tc>
        <w:tc>
          <w:tcPr>
            <w:tcW w:w="2343" w:type="dxa"/>
            <w:vAlign w:val="center"/>
          </w:tcPr>
          <w:p w14:paraId="72006267">
            <w:pPr>
              <w:widowControl/>
              <w:spacing w:line="240" w:lineRule="exact"/>
              <w:ind w:right="-63" w:rightChars="-3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通过各施工区域调运综合利用，本工程总余方</w:t>
            </w:r>
            <w:r>
              <w:rPr>
                <w:rFonts w:hint="default" w:ascii="Times New Roman" w:hAnsi="Times New Roman" w:eastAsia="仿宋_GB2312" w:cs="Times New Roman"/>
                <w:kern w:val="0"/>
                <w:szCs w:val="21"/>
                <w:lang w:eastAsia="zh-CN"/>
              </w:rPr>
              <w:t>0.14</w:t>
            </w:r>
            <w:r>
              <w:rPr>
                <w:rFonts w:hint="default" w:ascii="Times New Roman" w:hAnsi="Times New Roman" w:eastAsia="仿宋_GB2312" w:cs="Times New Roman"/>
                <w:kern w:val="0"/>
                <w:szCs w:val="21"/>
              </w:rPr>
              <w:t>万m³，其中变电站工程产生的余方0.09万m³运至泸州市古蔺县石屏镇向顶村历史遗留磺渣堆场污染风险管控项目进行综合利用，线路工程产生的余方0.05万m³于塔基区域永久占地范围平铺综合处理</w:t>
            </w:r>
          </w:p>
        </w:tc>
        <w:tc>
          <w:tcPr>
            <w:tcW w:w="1111" w:type="dxa"/>
            <w:vAlign w:val="center"/>
          </w:tcPr>
          <w:p w14:paraId="0402740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w:t>
            </w:r>
          </w:p>
        </w:tc>
      </w:tr>
      <w:tr w14:paraId="02E4B4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5154" w:type="dxa"/>
            <w:vAlign w:val="center"/>
          </w:tcPr>
          <w:p w14:paraId="16AE31B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三十八条：对生产建设活动所占用土地的地表土应当进行分层剥离、保存和利用，做到土石方挖填平衡，减少地表扰动范围；对废弃的砂、石、土、矸石、尾矿、废渣等存放地，应当采取拦挡、坡面防护、防洪排导等措施。生产建设活动结束后应当及时在取土场、开挖面和存放地的裸露土地上种树植草、恢复植被。</w:t>
            </w:r>
          </w:p>
        </w:tc>
        <w:tc>
          <w:tcPr>
            <w:tcW w:w="2343" w:type="dxa"/>
            <w:vAlign w:val="center"/>
          </w:tcPr>
          <w:p w14:paraId="6381172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本方案考虑有施工期扰动地面的表土剥离保存和利用，施工完毕对开挖面和临时堆土等区域进行绿化恢复</w:t>
            </w:r>
          </w:p>
        </w:tc>
        <w:tc>
          <w:tcPr>
            <w:tcW w:w="1111" w:type="dxa"/>
            <w:vAlign w:val="center"/>
          </w:tcPr>
          <w:p w14:paraId="5869781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w:t>
            </w:r>
          </w:p>
        </w:tc>
      </w:tr>
    </w:tbl>
    <w:p w14:paraId="204215AD">
      <w:pPr>
        <w:widowControl/>
        <w:spacing w:line="360" w:lineRule="auto"/>
        <w:outlineLvl w:val="2"/>
        <w:rPr>
          <w:rFonts w:hint="default" w:ascii="Times New Roman" w:hAnsi="Times New Roman" w:eastAsia="仿宋_GB2312" w:cs="Times New Roman"/>
          <w:b/>
          <w:bCs/>
          <w:sz w:val="28"/>
          <w:szCs w:val="28"/>
        </w:rPr>
      </w:pPr>
      <w:bookmarkStart w:id="75" w:name="_Toc17323"/>
      <w:bookmarkStart w:id="76" w:name="_Toc184046046"/>
      <w:bookmarkStart w:id="77" w:name="_Toc25164"/>
      <w:bookmarkStart w:id="78" w:name="_Toc13251"/>
      <w:r>
        <w:rPr>
          <w:rFonts w:hint="default" w:ascii="Times New Roman" w:hAnsi="Times New Roman" w:eastAsia="仿宋_GB2312" w:cs="Times New Roman"/>
          <w:b/>
          <w:bCs/>
          <w:sz w:val="28"/>
          <w:szCs w:val="28"/>
        </w:rPr>
        <w:t>3.1.2与生产建设项目水土保持技术标准的符合性分析</w:t>
      </w:r>
      <w:bookmarkEnd w:id="75"/>
      <w:bookmarkEnd w:id="76"/>
      <w:bookmarkEnd w:id="77"/>
      <w:bookmarkEnd w:id="78"/>
    </w:p>
    <w:p w14:paraId="0667448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据项目设计方案、地勘报告及现场踏勘，区域无大型滑坡、崩塌、泥石流等不良地质现象。</w:t>
      </w:r>
    </w:p>
    <w:p w14:paraId="135D0BDC">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工程区不涉及全国水土保持监测网络中的水土保持监测站点、重点实验区等专项水土保持设施，项目建设符合国家产业政策要求，符合水土保持制约性因素要求，与强制条文不冲突。与《生产建设项目水土保持技术标准》（GB50433-2018）相关符合性分析如下。</w:t>
      </w:r>
    </w:p>
    <w:p w14:paraId="611206FF">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表3-2 主体工程制约因素分析与评价</w:t>
      </w:r>
    </w:p>
    <w:tbl>
      <w:tblPr>
        <w:tblStyle w:val="23"/>
        <w:tblW w:w="83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38"/>
        <w:gridCol w:w="598"/>
        <w:gridCol w:w="4020"/>
        <w:gridCol w:w="2341"/>
        <w:gridCol w:w="1095"/>
      </w:tblGrid>
      <w:tr w14:paraId="7E7DFD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tblHeader/>
          <w:jc w:val="center"/>
        </w:trPr>
        <w:tc>
          <w:tcPr>
            <w:tcW w:w="338" w:type="dxa"/>
            <w:vAlign w:val="center"/>
          </w:tcPr>
          <w:p w14:paraId="42FC8F0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序号</w:t>
            </w:r>
          </w:p>
        </w:tc>
        <w:tc>
          <w:tcPr>
            <w:tcW w:w="598" w:type="dxa"/>
            <w:vAlign w:val="center"/>
          </w:tcPr>
          <w:p w14:paraId="333BA5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项目名称</w:t>
            </w:r>
          </w:p>
        </w:tc>
        <w:tc>
          <w:tcPr>
            <w:tcW w:w="4020" w:type="dxa"/>
            <w:vAlign w:val="center"/>
          </w:tcPr>
          <w:p w14:paraId="0DC7C26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约束性规定</w:t>
            </w:r>
          </w:p>
        </w:tc>
        <w:tc>
          <w:tcPr>
            <w:tcW w:w="2341" w:type="dxa"/>
            <w:vAlign w:val="center"/>
          </w:tcPr>
          <w:p w14:paraId="23E15DA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工程执行情况</w:t>
            </w:r>
          </w:p>
        </w:tc>
        <w:tc>
          <w:tcPr>
            <w:tcW w:w="1095" w:type="dxa"/>
            <w:vAlign w:val="center"/>
          </w:tcPr>
          <w:p w14:paraId="7BE6F22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评价结论</w:t>
            </w:r>
          </w:p>
        </w:tc>
      </w:tr>
      <w:tr w14:paraId="241AAB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restart"/>
            <w:vAlign w:val="center"/>
          </w:tcPr>
          <w:p w14:paraId="4B04AA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598" w:type="dxa"/>
            <w:vMerge w:val="restart"/>
            <w:vAlign w:val="center"/>
          </w:tcPr>
          <w:p w14:paraId="21DBCF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w:t>
            </w:r>
          </w:p>
          <w:p w14:paraId="49FB0FA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选址</w:t>
            </w:r>
          </w:p>
        </w:tc>
        <w:tc>
          <w:tcPr>
            <w:tcW w:w="4020" w:type="dxa"/>
            <w:vAlign w:val="center"/>
          </w:tcPr>
          <w:p w14:paraId="2840DDB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1、选址（线）必须兼顾水土保持要求。应避开泥石流易发区、崩塌滑坡危险区以及易引起严重水土流失和生态恶化的地区。</w:t>
            </w:r>
          </w:p>
        </w:tc>
        <w:tc>
          <w:tcPr>
            <w:tcW w:w="2341" w:type="dxa"/>
            <w:vAlign w:val="center"/>
          </w:tcPr>
          <w:p w14:paraId="74EBC4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不涉及</w:t>
            </w:r>
          </w:p>
        </w:tc>
        <w:tc>
          <w:tcPr>
            <w:tcW w:w="1095" w:type="dxa"/>
            <w:vMerge w:val="restart"/>
            <w:vAlign w:val="center"/>
          </w:tcPr>
          <w:p w14:paraId="5BF8E5A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符合规范要求。</w:t>
            </w:r>
          </w:p>
        </w:tc>
      </w:tr>
      <w:tr w14:paraId="550DDB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09D74905">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50CF1B8F">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753460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2、选址（线）应避开全国水土保持监测网络中的水土保持监测站点、重点试验区，不得占用国家确定的水土保持长期定位观测站。</w:t>
            </w:r>
          </w:p>
        </w:tc>
        <w:tc>
          <w:tcPr>
            <w:tcW w:w="2341" w:type="dxa"/>
            <w:vAlign w:val="center"/>
          </w:tcPr>
          <w:p w14:paraId="581FE9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项目占地范围内无监测站、试验站和观测站</w:t>
            </w:r>
          </w:p>
        </w:tc>
        <w:tc>
          <w:tcPr>
            <w:tcW w:w="1095" w:type="dxa"/>
            <w:vMerge w:val="continue"/>
            <w:vAlign w:val="center"/>
          </w:tcPr>
          <w:p w14:paraId="1BF24C7B">
            <w:pPr>
              <w:widowControl/>
              <w:spacing w:line="240" w:lineRule="exact"/>
              <w:jc w:val="center"/>
              <w:rPr>
                <w:rFonts w:hint="default" w:ascii="Times New Roman" w:hAnsi="Times New Roman" w:eastAsia="仿宋_GB2312" w:cs="Times New Roman"/>
                <w:kern w:val="0"/>
                <w:szCs w:val="21"/>
              </w:rPr>
            </w:pPr>
          </w:p>
        </w:tc>
      </w:tr>
      <w:tr w14:paraId="16A68E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231ADB3A">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23FFD0F5">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7B8ECC7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3、城镇新区的建设项目应提高植被建设标准和景观效果，还应建设灌溉、排水和雨水利用设施。</w:t>
            </w:r>
          </w:p>
        </w:tc>
        <w:tc>
          <w:tcPr>
            <w:tcW w:w="2341" w:type="dxa"/>
            <w:vAlign w:val="center"/>
          </w:tcPr>
          <w:p w14:paraId="3CE46ED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本工程主体设计考虑有对开挖面进行绿化恢复措施，方案新增对线路工程施工区域播撒草籽和栽植灌木，提高植被建设标准和景观效果</w:t>
            </w:r>
          </w:p>
        </w:tc>
        <w:tc>
          <w:tcPr>
            <w:tcW w:w="1095" w:type="dxa"/>
            <w:vMerge w:val="continue"/>
            <w:vAlign w:val="center"/>
          </w:tcPr>
          <w:p w14:paraId="537B3461">
            <w:pPr>
              <w:widowControl/>
              <w:spacing w:line="240" w:lineRule="exact"/>
              <w:jc w:val="center"/>
              <w:rPr>
                <w:rFonts w:hint="default" w:ascii="Times New Roman" w:hAnsi="Times New Roman" w:eastAsia="仿宋_GB2312" w:cs="Times New Roman"/>
                <w:kern w:val="0"/>
                <w:szCs w:val="21"/>
              </w:rPr>
            </w:pPr>
          </w:p>
        </w:tc>
      </w:tr>
      <w:tr w14:paraId="702D45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6777DC21">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595D52C4">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2C53CC5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4、选址（线）宜避开生态脆弱区、固定半固定沙丘区、国家划定的水土流失重点预防保护区和重点治理成果区，最大限度地保护现有土地和植被的水土保持功能。</w:t>
            </w:r>
          </w:p>
        </w:tc>
        <w:tc>
          <w:tcPr>
            <w:tcW w:w="2341" w:type="dxa"/>
            <w:vAlign w:val="center"/>
          </w:tcPr>
          <w:p w14:paraId="0A42DF5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无法避让乌江赤水河上中游国家级水土流失重点治理区，本方案将按建设类项目一级标准防治，优化施工工艺，提高目标值，减少地表扰动和植被破坏，加强防护、治理和补偿措施以减小因工程建设带来的不利影响</w:t>
            </w:r>
          </w:p>
        </w:tc>
        <w:tc>
          <w:tcPr>
            <w:tcW w:w="1095" w:type="dxa"/>
            <w:vMerge w:val="continue"/>
            <w:vAlign w:val="center"/>
          </w:tcPr>
          <w:p w14:paraId="1B121BC5">
            <w:pPr>
              <w:widowControl/>
              <w:spacing w:line="240" w:lineRule="exact"/>
              <w:jc w:val="center"/>
              <w:rPr>
                <w:rFonts w:hint="default" w:ascii="Times New Roman" w:hAnsi="Times New Roman" w:eastAsia="仿宋_GB2312" w:cs="Times New Roman"/>
                <w:kern w:val="0"/>
                <w:szCs w:val="21"/>
              </w:rPr>
            </w:pPr>
          </w:p>
        </w:tc>
      </w:tr>
      <w:tr w14:paraId="42AC4B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6837A2E7">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62DAE2D0">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466B3C7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5、工程占地不宜占用农耕地，特别是水浇地、水田等生产力较高的土地。</w:t>
            </w:r>
          </w:p>
        </w:tc>
        <w:tc>
          <w:tcPr>
            <w:tcW w:w="2341" w:type="dxa"/>
            <w:vAlign w:val="center"/>
          </w:tcPr>
          <w:p w14:paraId="3C545C5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不涉及</w:t>
            </w:r>
          </w:p>
        </w:tc>
        <w:tc>
          <w:tcPr>
            <w:tcW w:w="1095" w:type="dxa"/>
            <w:vMerge w:val="continue"/>
            <w:vAlign w:val="center"/>
          </w:tcPr>
          <w:p w14:paraId="30DE81F4">
            <w:pPr>
              <w:widowControl/>
              <w:spacing w:line="240" w:lineRule="exact"/>
              <w:jc w:val="center"/>
              <w:rPr>
                <w:rFonts w:hint="default" w:ascii="Times New Roman" w:hAnsi="Times New Roman" w:eastAsia="仿宋_GB2312" w:cs="Times New Roman"/>
                <w:kern w:val="0"/>
                <w:szCs w:val="21"/>
              </w:rPr>
            </w:pPr>
          </w:p>
        </w:tc>
      </w:tr>
      <w:tr w14:paraId="7A4B26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restart"/>
            <w:vAlign w:val="center"/>
          </w:tcPr>
          <w:p w14:paraId="3EDF50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598" w:type="dxa"/>
            <w:vMerge w:val="restart"/>
            <w:vAlign w:val="center"/>
          </w:tcPr>
          <w:p w14:paraId="76DC840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料场</w:t>
            </w:r>
          </w:p>
          <w:p w14:paraId="25B31D4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选址</w:t>
            </w:r>
          </w:p>
        </w:tc>
        <w:tc>
          <w:tcPr>
            <w:tcW w:w="4020" w:type="dxa"/>
            <w:vAlign w:val="center"/>
          </w:tcPr>
          <w:p w14:paraId="487E55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1、严禁在县级以上人民政府划定的崩塌和滑坡危险区、泥石流易发区设置取土（石、料）场。</w:t>
            </w:r>
          </w:p>
        </w:tc>
        <w:tc>
          <w:tcPr>
            <w:tcW w:w="2341" w:type="dxa"/>
            <w:vMerge w:val="restart"/>
            <w:vAlign w:val="center"/>
          </w:tcPr>
          <w:p w14:paraId="0EA86FA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本项目砂石料来自于料场购买，不设置取料场</w:t>
            </w:r>
          </w:p>
        </w:tc>
        <w:tc>
          <w:tcPr>
            <w:tcW w:w="1095" w:type="dxa"/>
            <w:vMerge w:val="restart"/>
            <w:vAlign w:val="center"/>
          </w:tcPr>
          <w:p w14:paraId="0572887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符合规范要求。</w:t>
            </w:r>
          </w:p>
        </w:tc>
      </w:tr>
      <w:tr w14:paraId="7F8D82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3A63854C">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1092D926">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1B8147E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2、在山区、丘陵区选址，应分析诱发崩塌、滑坡和泥石流的可能性。</w:t>
            </w:r>
          </w:p>
        </w:tc>
        <w:tc>
          <w:tcPr>
            <w:tcW w:w="2341" w:type="dxa"/>
            <w:vMerge w:val="continue"/>
            <w:vAlign w:val="center"/>
          </w:tcPr>
          <w:p w14:paraId="6E345C50">
            <w:pPr>
              <w:widowControl/>
              <w:spacing w:line="240" w:lineRule="exact"/>
              <w:jc w:val="center"/>
              <w:rPr>
                <w:rFonts w:hint="default" w:ascii="Times New Roman" w:hAnsi="Times New Roman" w:eastAsia="仿宋_GB2312" w:cs="Times New Roman"/>
                <w:kern w:val="0"/>
                <w:szCs w:val="21"/>
              </w:rPr>
            </w:pPr>
          </w:p>
        </w:tc>
        <w:tc>
          <w:tcPr>
            <w:tcW w:w="1095" w:type="dxa"/>
            <w:vMerge w:val="continue"/>
            <w:vAlign w:val="center"/>
          </w:tcPr>
          <w:p w14:paraId="6FB0F531">
            <w:pPr>
              <w:widowControl/>
              <w:spacing w:line="240" w:lineRule="exact"/>
              <w:jc w:val="center"/>
              <w:rPr>
                <w:rFonts w:hint="default" w:ascii="Times New Roman" w:hAnsi="Times New Roman" w:eastAsia="仿宋_GB2312" w:cs="Times New Roman"/>
                <w:kern w:val="0"/>
                <w:szCs w:val="21"/>
              </w:rPr>
            </w:pPr>
          </w:p>
        </w:tc>
      </w:tr>
      <w:tr w14:paraId="6D305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1F24E67F">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51B3AAF5">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261ECC8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3、应符合城镇、景区等规划要求，并与周边景观相互协调，宜避开正常的可视范围。</w:t>
            </w:r>
          </w:p>
        </w:tc>
        <w:tc>
          <w:tcPr>
            <w:tcW w:w="2341" w:type="dxa"/>
            <w:vMerge w:val="continue"/>
            <w:vAlign w:val="center"/>
          </w:tcPr>
          <w:p w14:paraId="115F7FAC">
            <w:pPr>
              <w:widowControl/>
              <w:spacing w:line="240" w:lineRule="exact"/>
              <w:jc w:val="center"/>
              <w:rPr>
                <w:rFonts w:hint="default" w:ascii="Times New Roman" w:hAnsi="Times New Roman" w:eastAsia="仿宋_GB2312" w:cs="Times New Roman"/>
                <w:kern w:val="0"/>
                <w:szCs w:val="21"/>
              </w:rPr>
            </w:pPr>
          </w:p>
        </w:tc>
        <w:tc>
          <w:tcPr>
            <w:tcW w:w="1095" w:type="dxa"/>
            <w:vMerge w:val="continue"/>
            <w:vAlign w:val="center"/>
          </w:tcPr>
          <w:p w14:paraId="36D41EAE">
            <w:pPr>
              <w:widowControl/>
              <w:spacing w:line="240" w:lineRule="exact"/>
              <w:jc w:val="center"/>
              <w:rPr>
                <w:rFonts w:hint="default" w:ascii="Times New Roman" w:hAnsi="Times New Roman" w:eastAsia="仿宋_GB2312" w:cs="Times New Roman"/>
                <w:kern w:val="0"/>
                <w:szCs w:val="21"/>
              </w:rPr>
            </w:pPr>
          </w:p>
        </w:tc>
      </w:tr>
      <w:tr w14:paraId="557ECF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restart"/>
            <w:vAlign w:val="center"/>
          </w:tcPr>
          <w:p w14:paraId="7707F40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598" w:type="dxa"/>
            <w:vMerge w:val="restart"/>
            <w:vAlign w:val="center"/>
          </w:tcPr>
          <w:p w14:paraId="363FF18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弃渣</w:t>
            </w:r>
          </w:p>
          <w:p w14:paraId="736B3DD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场选</w:t>
            </w:r>
          </w:p>
          <w:p w14:paraId="1B5226D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址</w:t>
            </w:r>
          </w:p>
        </w:tc>
        <w:tc>
          <w:tcPr>
            <w:tcW w:w="4020" w:type="dxa"/>
            <w:vAlign w:val="center"/>
          </w:tcPr>
          <w:p w14:paraId="064EAF9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1、不得影响周边公共设施、工业企业、居民点的安全。</w:t>
            </w:r>
          </w:p>
        </w:tc>
        <w:tc>
          <w:tcPr>
            <w:tcW w:w="2341" w:type="dxa"/>
            <w:vMerge w:val="restart"/>
            <w:vAlign w:val="center"/>
          </w:tcPr>
          <w:p w14:paraId="503F28E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本工程总</w:t>
            </w:r>
            <w:r>
              <w:rPr>
                <w:rFonts w:hint="default" w:ascii="Times New Roman" w:hAnsi="Times New Roman" w:eastAsia="仿宋_GB2312" w:cs="Times New Roman"/>
                <w:kern w:val="0"/>
                <w:szCs w:val="21"/>
                <w:lang w:val="en-US" w:eastAsia="zh-CN"/>
              </w:rPr>
              <w:t>产生</w:t>
            </w:r>
            <w:r>
              <w:rPr>
                <w:rFonts w:hint="default" w:ascii="Times New Roman" w:hAnsi="Times New Roman" w:eastAsia="仿宋_GB2312" w:cs="Times New Roman"/>
                <w:kern w:val="0"/>
                <w:szCs w:val="21"/>
              </w:rPr>
              <w:t>余方</w:t>
            </w:r>
            <w:r>
              <w:rPr>
                <w:rFonts w:hint="default" w:ascii="Times New Roman" w:hAnsi="Times New Roman" w:eastAsia="仿宋_GB2312" w:cs="Times New Roman"/>
                <w:kern w:val="0"/>
                <w:szCs w:val="21"/>
                <w:lang w:eastAsia="zh-CN"/>
              </w:rPr>
              <w:t>0.14</w:t>
            </w:r>
            <w:r>
              <w:rPr>
                <w:rFonts w:hint="default" w:ascii="Times New Roman" w:hAnsi="Times New Roman" w:eastAsia="仿宋_GB2312" w:cs="Times New Roman"/>
                <w:kern w:val="0"/>
                <w:szCs w:val="21"/>
              </w:rPr>
              <w:t>万m³，其中变电站工程产生的余方0.09万m³运至泸州市古蔺县石屏镇向顶村历史遗留磺渣堆场污染风险管控项目进行综合利用，线路工程产生的余方0.05万m³于塔基区域永久占地范围平铺综合处理</w:t>
            </w:r>
            <w:r>
              <w:rPr>
                <w:rFonts w:hint="default" w:ascii="Times New Roman" w:hAnsi="Times New Roman" w:eastAsia="仿宋_GB2312" w:cs="Times New Roman"/>
                <w:kern w:val="0"/>
                <w:szCs w:val="21"/>
                <w:lang w:eastAsia="zh-CN"/>
              </w:rPr>
              <w:t>，</w:t>
            </w:r>
            <w:r>
              <w:rPr>
                <w:rFonts w:hint="default" w:ascii="Times New Roman" w:hAnsi="Times New Roman" w:eastAsia="仿宋_GB2312" w:cs="Times New Roman"/>
                <w:kern w:val="0"/>
                <w:szCs w:val="21"/>
              </w:rPr>
              <w:t>本项目不</w:t>
            </w:r>
            <w:r>
              <w:rPr>
                <w:rFonts w:hint="default" w:ascii="Times New Roman" w:hAnsi="Times New Roman" w:eastAsia="仿宋_GB2312" w:cs="Times New Roman"/>
                <w:kern w:val="0"/>
                <w:szCs w:val="21"/>
                <w:lang w:val="en-US" w:eastAsia="zh-CN"/>
              </w:rPr>
              <w:t>单独</w:t>
            </w:r>
            <w:r>
              <w:rPr>
                <w:rFonts w:hint="default" w:ascii="Times New Roman" w:hAnsi="Times New Roman" w:eastAsia="仿宋_GB2312" w:cs="Times New Roman"/>
                <w:kern w:val="0"/>
                <w:szCs w:val="21"/>
              </w:rPr>
              <w:t>设置弃渣场，</w:t>
            </w:r>
          </w:p>
        </w:tc>
        <w:tc>
          <w:tcPr>
            <w:tcW w:w="1095" w:type="dxa"/>
            <w:vMerge w:val="restart"/>
            <w:vAlign w:val="center"/>
          </w:tcPr>
          <w:p w14:paraId="038277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符合规范要求。</w:t>
            </w:r>
          </w:p>
        </w:tc>
      </w:tr>
      <w:tr w14:paraId="4A168B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7E74FDDC">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48CD61FF">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6BE35B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2、涉及河道的，应符合治导规划及防洪行洪的规定，不得在河道、湖泊管理范围内设置弃土（石、渣）场。</w:t>
            </w:r>
          </w:p>
        </w:tc>
        <w:tc>
          <w:tcPr>
            <w:tcW w:w="2341" w:type="dxa"/>
            <w:vMerge w:val="continue"/>
            <w:vAlign w:val="center"/>
          </w:tcPr>
          <w:p w14:paraId="66AC340E">
            <w:pPr>
              <w:widowControl/>
              <w:spacing w:line="240" w:lineRule="exact"/>
              <w:jc w:val="center"/>
              <w:rPr>
                <w:rFonts w:hint="default" w:ascii="Times New Roman" w:hAnsi="Times New Roman" w:eastAsia="仿宋_GB2312" w:cs="Times New Roman"/>
                <w:kern w:val="0"/>
                <w:szCs w:val="21"/>
              </w:rPr>
            </w:pPr>
          </w:p>
        </w:tc>
        <w:tc>
          <w:tcPr>
            <w:tcW w:w="1095" w:type="dxa"/>
            <w:vMerge w:val="continue"/>
            <w:vAlign w:val="center"/>
          </w:tcPr>
          <w:p w14:paraId="6A7F867F">
            <w:pPr>
              <w:widowControl/>
              <w:spacing w:line="240" w:lineRule="exact"/>
              <w:jc w:val="center"/>
              <w:rPr>
                <w:rFonts w:hint="default" w:ascii="Times New Roman" w:hAnsi="Times New Roman" w:eastAsia="仿宋_GB2312" w:cs="Times New Roman"/>
                <w:kern w:val="0"/>
                <w:szCs w:val="21"/>
              </w:rPr>
            </w:pPr>
          </w:p>
        </w:tc>
      </w:tr>
      <w:tr w14:paraId="0D3CA8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623BD318">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1A795CB3">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4D5A694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3、禁止在对重要基础设施、人民群众生命财产安全及行洪安全有重大影响的区域布设弃渣场。</w:t>
            </w:r>
          </w:p>
        </w:tc>
        <w:tc>
          <w:tcPr>
            <w:tcW w:w="2341" w:type="dxa"/>
            <w:vMerge w:val="continue"/>
            <w:vAlign w:val="center"/>
          </w:tcPr>
          <w:p w14:paraId="7356C7C3">
            <w:pPr>
              <w:widowControl/>
              <w:spacing w:line="240" w:lineRule="exact"/>
              <w:jc w:val="center"/>
              <w:rPr>
                <w:rFonts w:hint="default" w:ascii="Times New Roman" w:hAnsi="Times New Roman" w:eastAsia="仿宋_GB2312" w:cs="Times New Roman"/>
                <w:kern w:val="0"/>
                <w:szCs w:val="21"/>
              </w:rPr>
            </w:pPr>
          </w:p>
        </w:tc>
        <w:tc>
          <w:tcPr>
            <w:tcW w:w="1095" w:type="dxa"/>
            <w:vMerge w:val="continue"/>
            <w:vAlign w:val="center"/>
          </w:tcPr>
          <w:p w14:paraId="7F5C5F33">
            <w:pPr>
              <w:widowControl/>
              <w:spacing w:line="240" w:lineRule="exact"/>
              <w:jc w:val="center"/>
              <w:rPr>
                <w:rFonts w:hint="default" w:ascii="Times New Roman" w:hAnsi="Times New Roman" w:eastAsia="仿宋_GB2312" w:cs="Times New Roman"/>
                <w:kern w:val="0"/>
                <w:szCs w:val="21"/>
              </w:rPr>
            </w:pPr>
          </w:p>
        </w:tc>
      </w:tr>
      <w:tr w14:paraId="2937C3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2FCD0CE9">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16C35FE1">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2C36E5D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4、在山区宜选择荒沟、凹地、支毛沟、平原区宜选择凹地、荒地、风沙区应避开风口和易产生风蚀的地方。</w:t>
            </w:r>
          </w:p>
        </w:tc>
        <w:tc>
          <w:tcPr>
            <w:tcW w:w="2341" w:type="dxa"/>
            <w:vMerge w:val="continue"/>
            <w:vAlign w:val="center"/>
          </w:tcPr>
          <w:p w14:paraId="73D64FB2">
            <w:pPr>
              <w:widowControl/>
              <w:spacing w:line="240" w:lineRule="exact"/>
              <w:jc w:val="center"/>
              <w:rPr>
                <w:rFonts w:hint="default" w:ascii="Times New Roman" w:hAnsi="Times New Roman" w:eastAsia="仿宋_GB2312" w:cs="Times New Roman"/>
                <w:kern w:val="0"/>
                <w:szCs w:val="21"/>
              </w:rPr>
            </w:pPr>
          </w:p>
        </w:tc>
        <w:tc>
          <w:tcPr>
            <w:tcW w:w="1095" w:type="dxa"/>
            <w:vMerge w:val="continue"/>
            <w:vAlign w:val="center"/>
          </w:tcPr>
          <w:p w14:paraId="7FDDF491">
            <w:pPr>
              <w:widowControl/>
              <w:spacing w:line="240" w:lineRule="exact"/>
              <w:jc w:val="center"/>
              <w:rPr>
                <w:rFonts w:hint="default" w:ascii="Times New Roman" w:hAnsi="Times New Roman" w:eastAsia="仿宋_GB2312" w:cs="Times New Roman"/>
                <w:kern w:val="0"/>
                <w:szCs w:val="21"/>
              </w:rPr>
            </w:pPr>
          </w:p>
        </w:tc>
      </w:tr>
      <w:tr w14:paraId="3F7BB9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restart"/>
            <w:vAlign w:val="center"/>
          </w:tcPr>
          <w:p w14:paraId="6A64420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c>
          <w:tcPr>
            <w:tcW w:w="598" w:type="dxa"/>
            <w:vMerge w:val="restart"/>
            <w:vAlign w:val="center"/>
          </w:tcPr>
          <w:p w14:paraId="0842734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w:t>
            </w:r>
          </w:p>
          <w:p w14:paraId="37EF1F7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组织</w:t>
            </w:r>
          </w:p>
        </w:tc>
        <w:tc>
          <w:tcPr>
            <w:tcW w:w="4020" w:type="dxa"/>
            <w:vAlign w:val="center"/>
          </w:tcPr>
          <w:p w14:paraId="1C92294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1、控制施工场地占地，避开植被良好区。</w:t>
            </w:r>
          </w:p>
        </w:tc>
        <w:tc>
          <w:tcPr>
            <w:tcW w:w="2341" w:type="dxa"/>
            <w:vAlign w:val="center"/>
          </w:tcPr>
          <w:p w14:paraId="4158E54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本项目施工作业区域布局紧凑，工程建设按节约用地、布局紧凑、少挖低填、便于施工以及生产管理的原则进行施工，施工场地以充分满足各功能要求为前提，最大程度控制施工扰动范围</w:t>
            </w:r>
          </w:p>
        </w:tc>
        <w:tc>
          <w:tcPr>
            <w:tcW w:w="1095" w:type="dxa"/>
            <w:vMerge w:val="restart"/>
            <w:vAlign w:val="center"/>
          </w:tcPr>
          <w:p w14:paraId="5C68EAF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符合规范要求。</w:t>
            </w:r>
          </w:p>
        </w:tc>
      </w:tr>
      <w:tr w14:paraId="3CBC0F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491662F0">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1CF8BD13">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7A510DB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2、应合理安排施工，减少开挖量和废弃量，防止重复开挖和土（石渣）多次倒运。</w:t>
            </w:r>
          </w:p>
        </w:tc>
        <w:tc>
          <w:tcPr>
            <w:tcW w:w="2341" w:type="dxa"/>
            <w:vAlign w:val="center"/>
          </w:tcPr>
          <w:p w14:paraId="4EA380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本工程合理安排施工进度和时序，减少开挖量和废弃量</w:t>
            </w:r>
          </w:p>
        </w:tc>
        <w:tc>
          <w:tcPr>
            <w:tcW w:w="1095" w:type="dxa"/>
            <w:vMerge w:val="continue"/>
            <w:vAlign w:val="center"/>
          </w:tcPr>
          <w:p w14:paraId="7BD59836">
            <w:pPr>
              <w:widowControl/>
              <w:spacing w:line="240" w:lineRule="exact"/>
              <w:jc w:val="center"/>
              <w:rPr>
                <w:rFonts w:hint="default" w:ascii="Times New Roman" w:hAnsi="Times New Roman" w:eastAsia="仿宋_GB2312" w:cs="Times New Roman"/>
                <w:kern w:val="0"/>
                <w:szCs w:val="21"/>
              </w:rPr>
            </w:pPr>
          </w:p>
        </w:tc>
      </w:tr>
      <w:tr w14:paraId="0ACFDD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restart"/>
            <w:vAlign w:val="center"/>
          </w:tcPr>
          <w:p w14:paraId="20AEDEB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w:t>
            </w:r>
          </w:p>
        </w:tc>
        <w:tc>
          <w:tcPr>
            <w:tcW w:w="598" w:type="dxa"/>
            <w:vMerge w:val="restart"/>
            <w:vAlign w:val="center"/>
          </w:tcPr>
          <w:p w14:paraId="0738D7F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w:t>
            </w:r>
          </w:p>
          <w:p w14:paraId="4F56F77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w:t>
            </w:r>
          </w:p>
        </w:tc>
        <w:tc>
          <w:tcPr>
            <w:tcW w:w="4020" w:type="dxa"/>
            <w:vAlign w:val="center"/>
          </w:tcPr>
          <w:p w14:paraId="080CFAE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1、施工道路、伴行道路、检修道路等应控制在规定范围内，减小施工扰动范围、采取拦挡、排水等措施，必要时可设置桥隧；临时道路在施工结束后应进行迹地恢复。</w:t>
            </w:r>
          </w:p>
        </w:tc>
        <w:tc>
          <w:tcPr>
            <w:tcW w:w="2341" w:type="dxa"/>
            <w:vAlign w:val="center"/>
          </w:tcPr>
          <w:p w14:paraId="755215C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本项目施工道路将严格控制在设计施工占地场地内，占地布局合理，道路宽度控制在3.0m，并对临时施工道路采取相应植物和临时措施，于施工结束后进行迹地恢复</w:t>
            </w:r>
          </w:p>
        </w:tc>
        <w:tc>
          <w:tcPr>
            <w:tcW w:w="1095" w:type="dxa"/>
            <w:vMerge w:val="restart"/>
            <w:vAlign w:val="center"/>
          </w:tcPr>
          <w:p w14:paraId="4718FCE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符合规范要求。</w:t>
            </w:r>
          </w:p>
        </w:tc>
      </w:tr>
      <w:tr w14:paraId="7ABBC4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5A9E594E">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170F0928">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1D1D15E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2、主体工程动工前，应剥离熟土层并集中堆放，施工结束之后作为复耕地、林草地的覆土。</w:t>
            </w:r>
          </w:p>
        </w:tc>
        <w:tc>
          <w:tcPr>
            <w:tcW w:w="2341" w:type="dxa"/>
            <w:vAlign w:val="center"/>
          </w:tcPr>
          <w:p w14:paraId="5FE21FE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本方案考虑有施工期扰动地面的表土剥离、保存，施工完毕原址回填</w:t>
            </w:r>
          </w:p>
        </w:tc>
        <w:tc>
          <w:tcPr>
            <w:tcW w:w="1095" w:type="dxa"/>
            <w:vMerge w:val="continue"/>
            <w:vAlign w:val="center"/>
          </w:tcPr>
          <w:p w14:paraId="5E15AFFC">
            <w:pPr>
              <w:widowControl/>
              <w:spacing w:line="240" w:lineRule="exact"/>
              <w:jc w:val="center"/>
              <w:rPr>
                <w:rFonts w:hint="default" w:ascii="Times New Roman" w:hAnsi="Times New Roman" w:eastAsia="仿宋_GB2312" w:cs="Times New Roman"/>
                <w:kern w:val="0"/>
                <w:szCs w:val="21"/>
              </w:rPr>
            </w:pPr>
          </w:p>
        </w:tc>
      </w:tr>
      <w:tr w14:paraId="0F3EE2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1DD4580D">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74A3705B">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4EB776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3、临时堆土（石、渣）及料场加工的成品料应集堆放，设置沉沙、拦挡等措施。</w:t>
            </w:r>
          </w:p>
        </w:tc>
        <w:tc>
          <w:tcPr>
            <w:tcW w:w="2341" w:type="dxa"/>
            <w:vAlign w:val="center"/>
          </w:tcPr>
          <w:p w14:paraId="636B292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本项目变电站扩建工程施工开挖临时堆土就近堆存于站内施工区域，线路工程施工开挖临时堆土就近堆存于施工作业带，并采取临时遮盖和土袋拦挡等防护措施</w:t>
            </w:r>
          </w:p>
        </w:tc>
        <w:tc>
          <w:tcPr>
            <w:tcW w:w="1095" w:type="dxa"/>
            <w:vMerge w:val="continue"/>
            <w:vAlign w:val="center"/>
          </w:tcPr>
          <w:p w14:paraId="70A5ACE7">
            <w:pPr>
              <w:widowControl/>
              <w:spacing w:line="240" w:lineRule="exact"/>
              <w:jc w:val="center"/>
              <w:rPr>
                <w:rFonts w:hint="default" w:ascii="Times New Roman" w:hAnsi="Times New Roman" w:eastAsia="仿宋_GB2312" w:cs="Times New Roman"/>
                <w:kern w:val="0"/>
                <w:szCs w:val="21"/>
              </w:rPr>
            </w:pPr>
          </w:p>
        </w:tc>
      </w:tr>
      <w:tr w14:paraId="29A0A7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5F7D517D">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5E36CE6D">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6D51DFC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4、开挖土石和取料场地应先设置截排水、沉沙、拦挡等措施后再开挖。不得在指定取土（石、料）场以外的地方乱挖。</w:t>
            </w:r>
          </w:p>
        </w:tc>
        <w:tc>
          <w:tcPr>
            <w:tcW w:w="2341" w:type="dxa"/>
            <w:vAlign w:val="center"/>
          </w:tcPr>
          <w:p w14:paraId="10E7CC8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不涉及</w:t>
            </w:r>
          </w:p>
        </w:tc>
        <w:tc>
          <w:tcPr>
            <w:tcW w:w="1095" w:type="dxa"/>
            <w:vMerge w:val="continue"/>
            <w:vAlign w:val="center"/>
          </w:tcPr>
          <w:p w14:paraId="475059F5">
            <w:pPr>
              <w:widowControl/>
              <w:spacing w:line="240" w:lineRule="exact"/>
              <w:jc w:val="center"/>
              <w:rPr>
                <w:rFonts w:hint="default" w:ascii="Times New Roman" w:hAnsi="Times New Roman" w:eastAsia="仿宋_GB2312" w:cs="Times New Roman"/>
                <w:kern w:val="0"/>
                <w:szCs w:val="21"/>
              </w:rPr>
            </w:pPr>
          </w:p>
        </w:tc>
      </w:tr>
      <w:tr w14:paraId="1AB7E2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5B90A659">
            <w:pPr>
              <w:widowControl/>
              <w:spacing w:line="240" w:lineRule="exact"/>
              <w:jc w:val="center"/>
              <w:rPr>
                <w:rFonts w:hint="default" w:ascii="Times New Roman" w:hAnsi="Times New Roman" w:eastAsia="仿宋_GB2312" w:cs="Times New Roman"/>
                <w:kern w:val="0"/>
                <w:szCs w:val="21"/>
              </w:rPr>
            </w:pPr>
          </w:p>
        </w:tc>
        <w:tc>
          <w:tcPr>
            <w:tcW w:w="598" w:type="dxa"/>
            <w:vMerge w:val="continue"/>
            <w:vAlign w:val="center"/>
          </w:tcPr>
          <w:p w14:paraId="462D4D33">
            <w:pPr>
              <w:widowControl/>
              <w:spacing w:line="240" w:lineRule="exact"/>
              <w:jc w:val="center"/>
              <w:rPr>
                <w:rFonts w:hint="default" w:ascii="Times New Roman" w:hAnsi="Times New Roman" w:eastAsia="仿宋_GB2312" w:cs="Times New Roman"/>
                <w:kern w:val="0"/>
                <w:szCs w:val="21"/>
              </w:rPr>
            </w:pPr>
          </w:p>
        </w:tc>
        <w:tc>
          <w:tcPr>
            <w:tcW w:w="4020" w:type="dxa"/>
            <w:vAlign w:val="center"/>
          </w:tcPr>
          <w:p w14:paraId="634E15D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5、土（沙、石、渣）料在运输过程中应采取保护措施，防止沿途散溢，造成水土流失。</w:t>
            </w:r>
          </w:p>
        </w:tc>
        <w:tc>
          <w:tcPr>
            <w:tcW w:w="2341" w:type="dxa"/>
            <w:vAlign w:val="center"/>
          </w:tcPr>
          <w:p w14:paraId="2D02EB9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本项目建渣土石方在运输过程中采取遮盖措施防止沿途散滥，减少损失及水土流失</w:t>
            </w:r>
          </w:p>
        </w:tc>
        <w:tc>
          <w:tcPr>
            <w:tcW w:w="1095" w:type="dxa"/>
            <w:vMerge w:val="continue"/>
            <w:vAlign w:val="center"/>
          </w:tcPr>
          <w:p w14:paraId="695195B2">
            <w:pPr>
              <w:widowControl/>
              <w:spacing w:line="240" w:lineRule="exact"/>
              <w:jc w:val="center"/>
              <w:rPr>
                <w:rFonts w:hint="default" w:ascii="Times New Roman" w:hAnsi="Times New Roman" w:eastAsia="仿宋_GB2312" w:cs="Times New Roman"/>
                <w:kern w:val="0"/>
                <w:szCs w:val="21"/>
              </w:rPr>
            </w:pPr>
          </w:p>
        </w:tc>
      </w:tr>
      <w:tr w14:paraId="41069A2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restart"/>
            <w:vAlign w:val="center"/>
          </w:tcPr>
          <w:p w14:paraId="28F4DA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w:t>
            </w:r>
          </w:p>
        </w:tc>
        <w:tc>
          <w:tcPr>
            <w:tcW w:w="598" w:type="dxa"/>
            <w:vMerge w:val="restart"/>
            <w:vAlign w:val="center"/>
          </w:tcPr>
          <w:p w14:paraId="174F11B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项目区的特殊规定</w:t>
            </w:r>
          </w:p>
        </w:tc>
        <w:tc>
          <w:tcPr>
            <w:tcW w:w="4020" w:type="dxa"/>
            <w:vAlign w:val="center"/>
          </w:tcPr>
          <w:p w14:paraId="3E4ED0E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1、应控制施工便道及施工场地的扰动范围</w:t>
            </w:r>
          </w:p>
        </w:tc>
        <w:tc>
          <w:tcPr>
            <w:tcW w:w="2341" w:type="dxa"/>
            <w:vAlign w:val="center"/>
          </w:tcPr>
          <w:p w14:paraId="1AC0A5C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本项目施工过程中严格控制施工作业带扰动范围</w:t>
            </w:r>
          </w:p>
        </w:tc>
        <w:tc>
          <w:tcPr>
            <w:tcW w:w="1095" w:type="dxa"/>
            <w:vMerge w:val="restart"/>
            <w:vAlign w:val="center"/>
          </w:tcPr>
          <w:p w14:paraId="45FC953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符合规范要求。</w:t>
            </w:r>
          </w:p>
        </w:tc>
      </w:tr>
      <w:tr w14:paraId="1408C40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092F86D6">
            <w:pPr>
              <w:overflowPunct w:val="0"/>
              <w:ind w:left="-10" w:leftChars="-5" w:right="-10" w:rightChars="-5" w:firstLine="480"/>
              <w:jc w:val="center"/>
              <w:textAlignment w:val="baseline"/>
              <w:rPr>
                <w:rFonts w:hint="default" w:ascii="Times New Roman" w:hAnsi="Times New Roman" w:eastAsia="仿宋_GB2312" w:cs="Times New Roman"/>
                <w:szCs w:val="21"/>
              </w:rPr>
            </w:pPr>
          </w:p>
        </w:tc>
        <w:tc>
          <w:tcPr>
            <w:tcW w:w="598" w:type="dxa"/>
            <w:vMerge w:val="continue"/>
            <w:vAlign w:val="center"/>
          </w:tcPr>
          <w:p w14:paraId="2CC972FB">
            <w:pPr>
              <w:overflowPunct w:val="0"/>
              <w:ind w:left="-10" w:leftChars="-5" w:right="-10" w:rightChars="-5" w:firstLine="480"/>
              <w:jc w:val="center"/>
              <w:textAlignment w:val="baseline"/>
              <w:rPr>
                <w:rFonts w:hint="default" w:ascii="Times New Roman" w:hAnsi="Times New Roman" w:eastAsia="仿宋_GB2312" w:cs="Times New Roman"/>
                <w:szCs w:val="21"/>
              </w:rPr>
            </w:pPr>
          </w:p>
        </w:tc>
        <w:tc>
          <w:tcPr>
            <w:tcW w:w="4020" w:type="dxa"/>
            <w:vAlign w:val="center"/>
          </w:tcPr>
          <w:p w14:paraId="3971D7A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2、保护现有植被和地表结皮，需剥离高山草甸（天然草皮）的，应妥善保存，及时移植。</w:t>
            </w:r>
          </w:p>
        </w:tc>
        <w:tc>
          <w:tcPr>
            <w:tcW w:w="2341" w:type="dxa"/>
            <w:vAlign w:val="center"/>
          </w:tcPr>
          <w:p w14:paraId="19432E6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本项目在施工前期将占地范围内的可剥离表土的区域进行表土剥离，堆置于施工临时场地占地范围内，与基础开挖土方分开堆存，并对表土设置临时苫盖和土袋拦挡防护措施</w:t>
            </w:r>
          </w:p>
        </w:tc>
        <w:tc>
          <w:tcPr>
            <w:tcW w:w="1095" w:type="dxa"/>
            <w:vMerge w:val="continue"/>
            <w:vAlign w:val="center"/>
          </w:tcPr>
          <w:p w14:paraId="2A363B6D">
            <w:pPr>
              <w:overflowPunct w:val="0"/>
              <w:ind w:left="-10" w:leftChars="-5" w:right="-10" w:rightChars="-5" w:firstLine="480"/>
              <w:jc w:val="center"/>
              <w:textAlignment w:val="baseline"/>
              <w:rPr>
                <w:rFonts w:hint="default" w:ascii="Times New Roman" w:hAnsi="Times New Roman" w:eastAsia="仿宋_GB2312" w:cs="Times New Roman"/>
                <w:szCs w:val="21"/>
              </w:rPr>
            </w:pPr>
          </w:p>
        </w:tc>
      </w:tr>
      <w:tr w14:paraId="74575C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283" w:hRule="atLeast"/>
          <w:jc w:val="center"/>
        </w:trPr>
        <w:tc>
          <w:tcPr>
            <w:tcW w:w="338" w:type="dxa"/>
            <w:vMerge w:val="continue"/>
            <w:vAlign w:val="center"/>
          </w:tcPr>
          <w:p w14:paraId="322A7188">
            <w:pPr>
              <w:overflowPunct w:val="0"/>
              <w:ind w:left="-10" w:leftChars="-5" w:right="-10" w:rightChars="-5" w:firstLine="480"/>
              <w:jc w:val="center"/>
              <w:textAlignment w:val="baseline"/>
              <w:rPr>
                <w:rFonts w:hint="default" w:ascii="Times New Roman" w:hAnsi="Times New Roman" w:eastAsia="仿宋_GB2312" w:cs="Times New Roman"/>
                <w:szCs w:val="21"/>
              </w:rPr>
            </w:pPr>
          </w:p>
        </w:tc>
        <w:tc>
          <w:tcPr>
            <w:tcW w:w="598" w:type="dxa"/>
            <w:vMerge w:val="continue"/>
            <w:vAlign w:val="center"/>
          </w:tcPr>
          <w:p w14:paraId="0D3E6E65">
            <w:pPr>
              <w:overflowPunct w:val="0"/>
              <w:ind w:left="-10" w:leftChars="-5" w:right="-10" w:rightChars="-5" w:firstLine="480"/>
              <w:jc w:val="center"/>
              <w:textAlignment w:val="baseline"/>
              <w:rPr>
                <w:rFonts w:hint="default" w:ascii="Times New Roman" w:hAnsi="Times New Roman" w:eastAsia="仿宋_GB2312" w:cs="Times New Roman"/>
                <w:szCs w:val="21"/>
              </w:rPr>
            </w:pPr>
          </w:p>
        </w:tc>
        <w:tc>
          <w:tcPr>
            <w:tcW w:w="4020" w:type="dxa"/>
            <w:vAlign w:val="center"/>
          </w:tcPr>
          <w:p w14:paraId="26EC13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3、应与周围景观相协调，土石料场和渣场应远离项目一定距离或避开交通要道的可视范围。</w:t>
            </w:r>
          </w:p>
        </w:tc>
        <w:tc>
          <w:tcPr>
            <w:tcW w:w="2341" w:type="dxa"/>
            <w:vAlign w:val="center"/>
          </w:tcPr>
          <w:p w14:paraId="19C0F42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不涉及</w:t>
            </w:r>
          </w:p>
        </w:tc>
        <w:tc>
          <w:tcPr>
            <w:tcW w:w="1095" w:type="dxa"/>
            <w:vMerge w:val="continue"/>
            <w:vAlign w:val="center"/>
          </w:tcPr>
          <w:p w14:paraId="0CE26EF0">
            <w:pPr>
              <w:overflowPunct w:val="0"/>
              <w:ind w:left="-10" w:leftChars="-5" w:right="-10" w:rightChars="-5" w:firstLine="480"/>
              <w:jc w:val="center"/>
              <w:textAlignment w:val="baseline"/>
              <w:rPr>
                <w:rFonts w:hint="default" w:ascii="Times New Roman" w:hAnsi="Times New Roman" w:eastAsia="仿宋_GB2312" w:cs="Times New Roman"/>
                <w:szCs w:val="21"/>
              </w:rPr>
            </w:pPr>
          </w:p>
        </w:tc>
      </w:tr>
    </w:tbl>
    <w:p w14:paraId="3839C55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本项目选址不存在生产建设项目水土保持相关法律法规和技术规范中规定的限制性因素，选址基本满足水土保持要求。</w:t>
      </w:r>
    </w:p>
    <w:p w14:paraId="58A02FF4">
      <w:pPr>
        <w:spacing w:line="360" w:lineRule="auto"/>
        <w:outlineLvl w:val="2"/>
        <w:rPr>
          <w:rFonts w:hint="default" w:ascii="Times New Roman" w:hAnsi="Times New Roman" w:eastAsia="仿宋_GB2312" w:cs="Times New Roman"/>
          <w:b/>
          <w:bCs/>
          <w:sz w:val="30"/>
          <w:szCs w:val="30"/>
        </w:rPr>
      </w:pPr>
      <w:bookmarkStart w:id="79" w:name="_Toc184046047"/>
      <w:r>
        <w:rPr>
          <w:rFonts w:hint="default" w:ascii="Times New Roman" w:hAnsi="Times New Roman" w:eastAsia="仿宋_GB2312" w:cs="Times New Roman"/>
          <w:b/>
          <w:bCs/>
          <w:sz w:val="30"/>
          <w:szCs w:val="30"/>
        </w:rPr>
        <w:t>3.2建设方案与布局水土保持评价</w:t>
      </w:r>
      <w:bookmarkEnd w:id="79"/>
    </w:p>
    <w:p w14:paraId="53268A67">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3.2.1建设方案评价</w:t>
      </w:r>
    </w:p>
    <w:p w14:paraId="7B08842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根据表3-2，本方案已对照《生产建设项目水土保持技术标准》（GB 50433-2018）中关于工程建设方案与布局的相关规定进行水土保持分析与评价。</w:t>
      </w:r>
    </w:p>
    <w:p w14:paraId="58B616E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主体工程选址位于泸州市古蔺县区域内，本方案采用一级防治标准，符合水土保持要求。本工程路径区域无不良地质作用、无大型滑坡、泥石流、崩塌等地质灾害分布，整个工程场区基本稳定，均能满足立塔要求，同时铁塔设计充分利用地形条件采用全方位长短腿，配合长短柱基础使用，避免降基面大量挖填方，对地表扰动范围较小，线路经过林区时采用高塔跨越方式通过，尽量减少树木的砍伐，保护植被。</w:t>
      </w:r>
    </w:p>
    <w:p w14:paraId="1A597ED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工程总平面布置以充分满足各功能要求为前提，配合工艺要求对各种建构筑物及相关设施进行合理布局。本项目严格控制施工红线，最大程度控制施工扰动范围。从水土保持角度，工程建设方案符合水土保持要求，建设方案与布局是合理的。</w:t>
      </w:r>
    </w:p>
    <w:p w14:paraId="46A3CDC8">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3.2.2工程占地评价</w:t>
      </w:r>
    </w:p>
    <w:p w14:paraId="61E3CEF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本工程项目建设区占地面积为1.74h</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，永久占地0.57hm²，临时占地1.17h</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。通过复核，主体工程设计中的占地无漏项、缺项且满足施工要求。</w:t>
      </w:r>
    </w:p>
    <w:p w14:paraId="3AB1E2E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工程布局本着节约用地的原则，严格执行国家规定的土地使用审批程序。工程施工涉及少量施工期临时占地，占地类型以林地和耕地为主，大部分临时占地区域表现为短时间占压扰动，施工结束后及时清理迹地，恢复植被，水土流失影响控制在较小范围内。从水土保持角度分析，工程占地类型、性质无限制因素，基本符合水土保持的要求。</w:t>
      </w:r>
    </w:p>
    <w:p w14:paraId="2DF75A2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施工临时占地包括塔基施工临时占地、临时施工道路占地、导线牵张场和跨越场占地、电缆施工作业带占地，从工程总体布置，施工方法、调查同类工程施工经验及实地测量等方面分析确定，在严格控制施工场地范围的前提下，充分考虑施工期间堆放材料、临时堆土、人员活动可能扰动的区域，线路工程临时占地既可满足施工需要，又不存在漏项和冗余占地，占地面积无需增减。</w:t>
      </w:r>
    </w:p>
    <w:p w14:paraId="5CEAF71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综上所述，从水土保持角度分析，项目永久占地符合工程实际建设需要，不存在多占用土地的情况，临时占地完全满足施工阶段各项目建设区的施工用地需要，不存在多占情况，且临时占地施工结束后均给予恢复植被，对生态环境的影响仅限于施工期，并且影响较小。占地类型不存在制约性因素。工程占地在满足施工要求的基础上最大限度地减少了扰动，总体符合水土保持要求。</w:t>
      </w:r>
    </w:p>
    <w:p w14:paraId="561CA6DB">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3.2.3土石方平衡评价</w:t>
      </w:r>
    </w:p>
    <w:p w14:paraId="38F2484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（1）表土剥离防护、利用分析评价</w:t>
      </w:r>
    </w:p>
    <w:p w14:paraId="499B175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已考虑电缆沟开挖面和塔基及其施工占地范围内表土的剥离及防护措施。工程在土石方施工挖方时，先将表土剥离后，再进行下一步施工活动，开挖表土堆放于施工场地临时占地内，采用土袋拦挡和防雨布遮盖等临时防护措施进行防护。</w:t>
      </w:r>
    </w:p>
    <w:p w14:paraId="11F7961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表土剥离总土方0.25万m³，完工后剥离的表土回覆至扰动后的场地，用于施工结束后进行土地整治植被恢复，可全部回覆利用，无需外借和废弃。从水土保持的角度考虑，本项目工程表土剥离保护与利用措施合理，为后期占地恢复利用创造先行条件。</w:t>
      </w:r>
    </w:p>
    <w:p w14:paraId="07AB562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（2）工程土石方平衡分析评价</w:t>
      </w:r>
    </w:p>
    <w:p w14:paraId="7331AB25">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本工程土石方挖填方总量为1.03万m³，总挖方</w:t>
      </w:r>
      <w:r>
        <w:rPr>
          <w:rFonts w:hint="default" w:ascii="Times New Roman" w:hAnsi="Times New Roman" w:eastAsia="仿宋_GB2312" w:cs="Times New Roman"/>
          <w:sz w:val="24"/>
          <w:lang w:eastAsia="zh-CN"/>
        </w:rPr>
        <w:t>0.59</w:t>
      </w:r>
      <w:r>
        <w:rPr>
          <w:rFonts w:hint="default" w:ascii="Times New Roman" w:hAnsi="Times New Roman" w:eastAsia="仿宋_GB2312" w:cs="Times New Roman"/>
          <w:sz w:val="24"/>
        </w:rPr>
        <w:t>万m³（含表土剥离0.25万m³），总填方0.45万m³（含表土回覆0.25万m³），项目产生</w:t>
      </w:r>
      <w:r>
        <w:rPr>
          <w:rFonts w:hint="default" w:ascii="Times New Roman" w:hAnsi="Times New Roman" w:eastAsia="仿宋_GB2312" w:cs="Times New Roman"/>
          <w:sz w:val="24"/>
          <w:lang w:val="en-US" w:eastAsia="zh-CN"/>
        </w:rPr>
        <w:t>总</w:t>
      </w:r>
      <w:r>
        <w:rPr>
          <w:rFonts w:hint="default" w:ascii="Times New Roman" w:hAnsi="Times New Roman" w:eastAsia="仿宋_GB2312" w:cs="Times New Roman"/>
          <w:sz w:val="24"/>
        </w:rPr>
        <w:t>余方0.14万m³，其中变电站工程产生的余方0.09万m³运至泸州市古蔺县石屏镇向顶村历史遗留磺渣堆场污染风险管控项目进行综合利用，线路工程产生的余方0.05万m³于塔基区域永久占地范围平铺综合处理。工程考虑的土石方工程开挖、临时堆置、回填处理等符合水土保持要求，基本合理。</w:t>
      </w:r>
    </w:p>
    <w:p w14:paraId="2CBB8C0E">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3.2.4取土（石、砂）场设置评价</w:t>
      </w:r>
    </w:p>
    <w:p w14:paraId="5A51309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主要建筑材料包括砖、砂、碎石等，砂石料来源主要为砂石料厂采购，未单独设置取土（石、料）场，相应的水土流失防治责任由商家承担，需在购买合同中明确。该方案既满足了工程建设的需要，又尽量减少了工程扰动范围，减少了可能引起的水土流失，因此从水土保持和主体工程角度分析，料源方案合理，符合水土保持要求。</w:t>
      </w:r>
    </w:p>
    <w:p w14:paraId="7425BD5C">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3.2.5弃土（石、渣、灰、矸石、尾矿）场设置评价</w:t>
      </w:r>
    </w:p>
    <w:p w14:paraId="768DD2D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通过各施工区域调运综合利用，本工程产生</w:t>
      </w:r>
      <w:r>
        <w:rPr>
          <w:rFonts w:hint="default" w:ascii="Times New Roman" w:hAnsi="Times New Roman" w:eastAsia="仿宋_GB2312" w:cs="Times New Roman"/>
          <w:sz w:val="24"/>
          <w:lang w:val="en-US" w:eastAsia="zh-CN"/>
        </w:rPr>
        <w:t>总</w:t>
      </w:r>
      <w:r>
        <w:rPr>
          <w:rFonts w:hint="default" w:ascii="Times New Roman" w:hAnsi="Times New Roman" w:eastAsia="仿宋_GB2312" w:cs="Times New Roman"/>
          <w:sz w:val="24"/>
        </w:rPr>
        <w:t>余方0.14万m³，其中变电站工程产生的余方0.09万m³运至泸州市古蔺县石屏镇向顶村历史遗留磺渣堆场污染风险管控项目进行综合利用，线路工程产生的余方0.05万m³于塔基区域永久占地范围平铺综合处理</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本工程不单独设置弃土场，符合水土保持要求。</w:t>
      </w:r>
    </w:p>
    <w:p w14:paraId="7DE1992F">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3.2.6施工方法与工艺评价</w:t>
      </w:r>
    </w:p>
    <w:p w14:paraId="49692166">
      <w:pPr>
        <w:spacing w:line="360" w:lineRule="auto"/>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3.2.6.1施工布置的分析评价</w:t>
      </w:r>
    </w:p>
    <w:p w14:paraId="42AF26C5">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施工场地根据实际情况进行充分合理布设，遵循因地、因时制宜、有利生产、方便生活、易于管理、安全可靠、经济合理的原则，减少开挖扰动破坏面，符合水土保持等相关法律法规的要求。同时结合施工布置特点，采取了相应的临时防护和管理措施。从水土保持角度看，施工场地布置合理。</w:t>
      </w:r>
    </w:p>
    <w:p w14:paraId="63522A6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在施工组织中，工程施工的用水、用电尽量利用当地的条件就近接引，避免了施工设施的重复布设，压缩了工程施工投资费用，也减少了扰动破坏土地植被面积，降低了本方案治理水土流失费用投入。因此从水土保持角度分析，认为本工程施工组织安排合理，满足施工和水土保持要求。</w:t>
      </w:r>
    </w:p>
    <w:p w14:paraId="594919C0">
      <w:pPr>
        <w:spacing w:line="360" w:lineRule="auto"/>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3.2.6.2施工工艺与方法的水土保持分析与评价</w:t>
      </w:r>
    </w:p>
    <w:p w14:paraId="717168F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1、施工工艺与时序分析评价</w:t>
      </w:r>
    </w:p>
    <w:p w14:paraId="2F66876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场地内施工以机械施工和人工施工相结合。根据实际施工时序反映，项目施工时序安排基本合理得当。建议加强施工组织与管理，减少祼露面积和破坏强度。方案新增表土剥离、回填、临时遮盖等设施，主要是防止雨水对堆体的冲刷。施工开挖、填筑、堆置等裸露面，均应加强临时覆盖等措施，防止造成水土流失。</w:t>
      </w:r>
    </w:p>
    <w:p w14:paraId="284E287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2、施工材料分析评价</w:t>
      </w:r>
    </w:p>
    <w:p w14:paraId="1301C96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本工程建设需要的钢材、水泥、砂等建材均由购买获得，水土流失防治责任由供料商负责。</w:t>
      </w:r>
    </w:p>
    <w:p w14:paraId="358E2D8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3、项目挖填施工工艺及施工时序分析</w:t>
      </w:r>
    </w:p>
    <w:p w14:paraId="3463A7A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项目施工主要采取机械施工，构筑物用混凝土进行浇筑，场地大开挖时段避开了雨天，采取随挖随填的方式。通过分析，项目施工工艺及施工时序基本合理。</w:t>
      </w:r>
    </w:p>
    <w:p w14:paraId="699C7E4C">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3.2.7主体工程设计中具有水土保持功能工程的评价</w:t>
      </w:r>
    </w:p>
    <w:p w14:paraId="36B08F7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本方案根据主导功能原则、责任区分原则、试验排除原则，从综合防治水土流失角度出发，对主体工程中具有水土保持功能工程进行分析论证。现对主体工程中具有水土保持功能工程进行分析如下。</w:t>
      </w:r>
    </w:p>
    <w:p w14:paraId="3E9EB5A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（1）变电站工程区</w:t>
      </w:r>
    </w:p>
    <w:p w14:paraId="47CE045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1、铺设碎石</w:t>
      </w:r>
    </w:p>
    <w:p w14:paraId="0B0B7CB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本项目主体设计将对开挖区域在施工完毕恢复地面碎石铺垫，配电装置闲置场地均铺设碎石，措施面积580m²，碎石铺设厚度10cm。</w:t>
      </w:r>
    </w:p>
    <w:p w14:paraId="0E059227">
      <w:pPr>
        <w:pStyle w:val="43"/>
        <w:spacing w:line="360" w:lineRule="auto"/>
        <w:ind w:firstLine="482" w:firstLineChars="2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水土保持分析评价：铺设碎石可有效降低雨水径流对地面的冲刷，同时兼有一定的滞留、蓄积雨水作用，从而减轻降水对地面冲刷造成的水土流失，界定为水土保持工程。</w:t>
      </w:r>
    </w:p>
    <w:p w14:paraId="63F4267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2、透水铺装</w:t>
      </w:r>
    </w:p>
    <w:p w14:paraId="1E0B2B9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主体设计在变电站内巡视操作小道的地面采用透水砖地面，透水铺装采用600mm透水人行道砖（透水率不小于0.1mm/s）+100mm厚混凝土，透水铺装面积为80m²。</w:t>
      </w:r>
    </w:p>
    <w:p w14:paraId="7B29219C">
      <w:pPr>
        <w:pStyle w:val="43"/>
        <w:spacing w:line="360" w:lineRule="auto"/>
        <w:ind w:firstLine="482" w:firstLineChars="2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水土保持评价：透水铺装能有效地渗透地面雨水径流，同时有很好的沉淀功能及蓄水再次利用功能，能起到较好的水土保持作用。透水铺装在客观上具有一定的水土保持功能，能有效防止土壤侵蚀发生，因此界定为水土保持措施。</w:t>
      </w:r>
    </w:p>
    <w:p w14:paraId="61796DA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3、站区道路硬化</w:t>
      </w:r>
    </w:p>
    <w:p w14:paraId="5EA7AC1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主体工程变电站工程内部分道路进行了硬化，具有一定的水土保持功能，可防治水土流失。</w:t>
      </w:r>
    </w:p>
    <w:p w14:paraId="6BD1C5A3">
      <w:pPr>
        <w:pStyle w:val="43"/>
        <w:spacing w:line="360" w:lineRule="auto"/>
        <w:ind w:firstLine="482" w:firstLineChars="2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水土保持评价：主体工程建成后，对地面进行硬化，从水土保持角度分析，减少了水土流失，有利于起到水土保持的作用。路面及场地硬化能有效避免降水对地表的直接冲刷，能起到防治路面水毁的作用。但由于路面硬化主要作用为站区内通行及物料运输，兼有水土保持功能，因此本方案不将其界定为水土保持工程。</w:t>
      </w:r>
    </w:p>
    <w:p w14:paraId="682859C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4、雨水排水管、雨水口</w:t>
      </w:r>
    </w:p>
    <w:p w14:paraId="52489AD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主体设计，变电站雨水管网工程主要包括雨水管和雨水口等，本项目采用雨、污分流制，主体设计在道路以下布设排水管、两侧布设雨水口。采用DN300双壁波纹管排水管道45m、双箅雨水口1个。雨水管网能有效地排导降雨形成的地面径流，具有较好的水土保持功能，应纳入水土流失防治措施体系。</w:t>
      </w:r>
    </w:p>
    <w:p w14:paraId="4A15DC09">
      <w:pPr>
        <w:pStyle w:val="43"/>
        <w:spacing w:line="360" w:lineRule="auto"/>
        <w:ind w:firstLine="482" w:firstLineChars="200"/>
        <w:rPr>
          <w:rFonts w:hint="default" w:ascii="Times New Roman" w:hAnsi="Times New Roman" w:eastAsia="仿宋_GB2312" w:cs="Times New Roman"/>
          <w:b/>
          <w:sz w:val="24"/>
        </w:rPr>
      </w:pPr>
      <w:r>
        <w:rPr>
          <w:rFonts w:hint="default" w:ascii="Times New Roman" w:hAnsi="Times New Roman" w:eastAsia="仿宋_GB2312" w:cs="Times New Roman"/>
          <w:b/>
          <w:sz w:val="24"/>
        </w:rPr>
        <w:t>永久排水设施过流能力校核：</w:t>
      </w:r>
    </w:p>
    <w:p w14:paraId="776C98D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根据《室外排水设计标准》（GB50014-2021），雨水管沟的设计流量，应按下式计算：</w:t>
      </w:r>
    </w:p>
    <w:p w14:paraId="2E2C1893">
      <w:pPr>
        <w:pStyle w:val="43"/>
        <w:spacing w:line="360" w:lineRule="auto"/>
        <w:ind w:firstLine="480" w:firstLineChars="200"/>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Q=Av</w:t>
      </w:r>
    </w:p>
    <w:p w14:paraId="17CD94B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式中：Q—设计流量（m³/s）；</w:t>
      </w:r>
    </w:p>
    <w:p w14:paraId="70176A2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A—水流有效断面面积（m²）；</w:t>
      </w:r>
    </w:p>
    <w:p w14:paraId="07B3300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v—流速（m/s）。</w:t>
      </w:r>
    </w:p>
    <w:p w14:paraId="085EC1CC">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恒定流条件下雨水管的流速，应按下式计算：</w:t>
      </w:r>
    </w:p>
    <w:p w14:paraId="4B0175C1">
      <w:pPr>
        <w:adjustRightInd w:val="0"/>
        <w:snapToGrid w:val="0"/>
        <w:spacing w:line="360" w:lineRule="auto"/>
        <w:ind w:firstLine="480"/>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v=1/nR</w:t>
      </w:r>
      <w:r>
        <w:rPr>
          <w:rFonts w:hint="default" w:ascii="Times New Roman" w:hAnsi="Times New Roman" w:eastAsia="仿宋_GB2312" w:cs="Times New Roman"/>
          <w:sz w:val="24"/>
          <w:vertAlign w:val="superscript"/>
        </w:rPr>
        <w:t>2/3</w:t>
      </w:r>
      <w:r>
        <w:rPr>
          <w:rFonts w:hint="default" w:ascii="Times New Roman" w:hAnsi="Times New Roman" w:eastAsia="仿宋_GB2312" w:cs="Times New Roman"/>
          <w:sz w:val="24"/>
        </w:rPr>
        <w:t>I</w:t>
      </w:r>
      <w:r>
        <w:rPr>
          <w:rFonts w:hint="default" w:ascii="Times New Roman" w:hAnsi="Times New Roman" w:eastAsia="仿宋_GB2312" w:cs="Times New Roman"/>
          <w:sz w:val="24"/>
          <w:vertAlign w:val="superscript"/>
        </w:rPr>
        <w:t>1/2</w:t>
      </w:r>
    </w:p>
    <w:p w14:paraId="17C852F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式中：v—流速（m/s）；</w:t>
      </w:r>
    </w:p>
    <w:p w14:paraId="431716B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R—水力半径（m）；</w:t>
      </w:r>
    </w:p>
    <w:p w14:paraId="5FA8D9C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I—水力坡降；</w:t>
      </w:r>
    </w:p>
    <w:p w14:paraId="62B2F35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n—粗糙系数。</w:t>
      </w:r>
    </w:p>
    <w:p w14:paraId="69AB952D">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表3-3  变电站永久排水设施设计流量</w:t>
      </w:r>
    </w:p>
    <w:tbl>
      <w:tblPr>
        <w:tblStyle w:val="23"/>
        <w:tblW w:w="5000"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51"/>
        <w:gridCol w:w="942"/>
        <w:gridCol w:w="769"/>
        <w:gridCol w:w="786"/>
        <w:gridCol w:w="718"/>
        <w:gridCol w:w="1116"/>
        <w:gridCol w:w="878"/>
        <w:gridCol w:w="943"/>
        <w:gridCol w:w="919"/>
      </w:tblGrid>
      <w:tr w14:paraId="047025B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850" w:type="pct"/>
            <w:noWrap/>
          </w:tcPr>
          <w:p w14:paraId="6D4EDA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排水区域</w:t>
            </w:r>
          </w:p>
        </w:tc>
        <w:tc>
          <w:tcPr>
            <w:tcW w:w="552" w:type="pct"/>
            <w:noWrap/>
          </w:tcPr>
          <w:p w14:paraId="43CD304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管径/断面</w:t>
            </w:r>
          </w:p>
        </w:tc>
        <w:tc>
          <w:tcPr>
            <w:tcW w:w="451" w:type="pct"/>
            <w:noWrap/>
          </w:tcPr>
          <w:p w14:paraId="762AED9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水力坡度</w:t>
            </w:r>
          </w:p>
        </w:tc>
        <w:tc>
          <w:tcPr>
            <w:tcW w:w="461" w:type="pct"/>
            <w:noWrap/>
          </w:tcPr>
          <w:p w14:paraId="434F39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粗糙系数</w:t>
            </w:r>
          </w:p>
        </w:tc>
        <w:tc>
          <w:tcPr>
            <w:tcW w:w="421" w:type="pct"/>
            <w:noWrap/>
          </w:tcPr>
          <w:p w14:paraId="796E6F5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充满度</w:t>
            </w:r>
          </w:p>
        </w:tc>
        <w:tc>
          <w:tcPr>
            <w:tcW w:w="654" w:type="pct"/>
            <w:noWrap/>
          </w:tcPr>
          <w:p w14:paraId="57C7F58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水流有效断面面积</w:t>
            </w:r>
          </w:p>
        </w:tc>
        <w:tc>
          <w:tcPr>
            <w:tcW w:w="515" w:type="pct"/>
            <w:noWrap/>
          </w:tcPr>
          <w:p w14:paraId="400849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水力半径</w:t>
            </w:r>
          </w:p>
        </w:tc>
        <w:tc>
          <w:tcPr>
            <w:tcW w:w="553" w:type="pct"/>
            <w:noWrap/>
          </w:tcPr>
          <w:p w14:paraId="19DAD7E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流速</w:t>
            </w:r>
          </w:p>
        </w:tc>
        <w:tc>
          <w:tcPr>
            <w:tcW w:w="539" w:type="pct"/>
            <w:noWrap/>
          </w:tcPr>
          <w:p w14:paraId="563FC0F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设计流量</w:t>
            </w:r>
          </w:p>
        </w:tc>
      </w:tr>
      <w:tr w14:paraId="599C5C6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850" w:type="pct"/>
            <w:noWrap/>
          </w:tcPr>
          <w:p w14:paraId="475696D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52" w:type="pct"/>
            <w:noWrap/>
          </w:tcPr>
          <w:p w14:paraId="4D11AC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（mm）</w:t>
            </w:r>
          </w:p>
        </w:tc>
        <w:tc>
          <w:tcPr>
            <w:tcW w:w="451" w:type="pct"/>
            <w:noWrap/>
          </w:tcPr>
          <w:p w14:paraId="62FB9BC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461" w:type="pct"/>
            <w:noWrap/>
          </w:tcPr>
          <w:p w14:paraId="6B1FE4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421" w:type="pct"/>
            <w:noWrap/>
          </w:tcPr>
          <w:p w14:paraId="3C99CA4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54" w:type="pct"/>
            <w:noWrap/>
          </w:tcPr>
          <w:p w14:paraId="4259C99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515" w:type="pct"/>
            <w:noWrap/>
          </w:tcPr>
          <w:p w14:paraId="0DFB537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553" w:type="pct"/>
            <w:noWrap/>
          </w:tcPr>
          <w:p w14:paraId="17CE0C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（m/s）</w:t>
            </w:r>
          </w:p>
        </w:tc>
        <w:tc>
          <w:tcPr>
            <w:tcW w:w="539" w:type="pct"/>
            <w:noWrap/>
          </w:tcPr>
          <w:p w14:paraId="1CA4947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（m³/s）</w:t>
            </w:r>
          </w:p>
        </w:tc>
      </w:tr>
      <w:tr w14:paraId="145E7E7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850" w:type="pct"/>
            <w:noWrap/>
          </w:tcPr>
          <w:p w14:paraId="1095FA5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雨水管</w:t>
            </w:r>
          </w:p>
        </w:tc>
        <w:tc>
          <w:tcPr>
            <w:tcW w:w="552" w:type="pct"/>
            <w:noWrap/>
          </w:tcPr>
          <w:p w14:paraId="6972A6D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300</w:t>
            </w:r>
          </w:p>
        </w:tc>
        <w:tc>
          <w:tcPr>
            <w:tcW w:w="451" w:type="pct"/>
            <w:noWrap/>
            <w:vAlign w:val="center"/>
          </w:tcPr>
          <w:p w14:paraId="531A14A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0.02</w:t>
            </w:r>
          </w:p>
        </w:tc>
        <w:tc>
          <w:tcPr>
            <w:tcW w:w="461" w:type="pct"/>
            <w:noWrap/>
            <w:vAlign w:val="center"/>
          </w:tcPr>
          <w:p w14:paraId="11A8DF2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0.009</w:t>
            </w:r>
          </w:p>
        </w:tc>
        <w:tc>
          <w:tcPr>
            <w:tcW w:w="421" w:type="pct"/>
            <w:noWrap/>
            <w:vAlign w:val="center"/>
          </w:tcPr>
          <w:p w14:paraId="77CEF2A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0.55</w:t>
            </w:r>
          </w:p>
        </w:tc>
        <w:tc>
          <w:tcPr>
            <w:tcW w:w="654" w:type="pct"/>
            <w:noWrap/>
            <w:vAlign w:val="center"/>
          </w:tcPr>
          <w:p w14:paraId="4DA3AC8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0.0389 </w:t>
            </w:r>
          </w:p>
        </w:tc>
        <w:tc>
          <w:tcPr>
            <w:tcW w:w="515" w:type="pct"/>
            <w:noWrap/>
            <w:vAlign w:val="center"/>
          </w:tcPr>
          <w:p w14:paraId="73DB594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0.0413 </w:t>
            </w:r>
          </w:p>
        </w:tc>
        <w:tc>
          <w:tcPr>
            <w:tcW w:w="553" w:type="pct"/>
            <w:noWrap/>
            <w:vAlign w:val="center"/>
          </w:tcPr>
          <w:p w14:paraId="7A49ADB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1.8760 </w:t>
            </w:r>
          </w:p>
        </w:tc>
        <w:tc>
          <w:tcPr>
            <w:tcW w:w="539" w:type="pct"/>
            <w:noWrap/>
            <w:vAlign w:val="center"/>
          </w:tcPr>
          <w:p w14:paraId="4FE6D52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0.073 </w:t>
            </w:r>
          </w:p>
        </w:tc>
      </w:tr>
    </w:tbl>
    <w:p w14:paraId="35F68A9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设计洪峰流量计算</w:t>
      </w:r>
    </w:p>
    <w:p w14:paraId="6A1854A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本项目位于丘陵、中山地貌区，项目主要受周边来水影响，不受沟道洪水影响。根据《水土保持工程设计规范》（GB 51018-2014），应当按照A.2.0-2的流程图，取5年一遇10min降雨进行计算。本项目采用的设计来水公式为：</w:t>
      </w:r>
    </w:p>
    <w:p w14:paraId="03CF4FDF">
      <w:pPr>
        <w:pStyle w:val="43"/>
        <w:spacing w:line="360" w:lineRule="auto"/>
        <w:ind w:firstLine="480" w:firstLineChars="200"/>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Q</w:t>
      </w:r>
      <w:r>
        <w:rPr>
          <w:rFonts w:hint="default" w:ascii="Times New Roman" w:hAnsi="Times New Roman" w:eastAsia="仿宋_GB2312" w:cs="Times New Roman"/>
          <w:sz w:val="24"/>
          <w:vertAlign w:val="subscript"/>
        </w:rPr>
        <w:t>m</w:t>
      </w:r>
      <w:r>
        <w:rPr>
          <w:rFonts w:hint="default" w:ascii="Times New Roman" w:hAnsi="Times New Roman" w:eastAsia="仿宋_GB2312" w:cs="Times New Roman"/>
          <w:sz w:val="24"/>
        </w:rPr>
        <w:t>=16.67∮qF</w:t>
      </w:r>
    </w:p>
    <w:p w14:paraId="3224999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式中：Q――设计径流量（m³/s）；</w:t>
      </w:r>
    </w:p>
    <w:p w14:paraId="4841983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∮——径流系数，内取0.65；</w:t>
      </w:r>
    </w:p>
    <w:p w14:paraId="4F3E7CC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q——设计重现期和降雨历时内的平均降雨强度（0.90mm/min）；</w:t>
      </w:r>
    </w:p>
    <w:p w14:paraId="22EE43C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F——汇水面积（km²）；</w:t>
      </w:r>
    </w:p>
    <w:p w14:paraId="65874F8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按照上式计算，本工程主体设计各排水设施满足情况分析见下表。</w:t>
      </w:r>
    </w:p>
    <w:p w14:paraId="4D16F42D">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表3-4  各排水区域流量分析表</w:t>
      </w:r>
    </w:p>
    <w:tbl>
      <w:tblPr>
        <w:tblStyle w:val="23"/>
        <w:tblW w:w="4996"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65"/>
        <w:gridCol w:w="1064"/>
        <w:gridCol w:w="1373"/>
        <w:gridCol w:w="1134"/>
        <w:gridCol w:w="1548"/>
        <w:gridCol w:w="1037"/>
        <w:gridCol w:w="817"/>
        <w:gridCol w:w="1177"/>
      </w:tblGrid>
      <w:tr w14:paraId="4662A41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214" w:type="pct"/>
            <w:noWrap/>
            <w:vAlign w:val="center"/>
          </w:tcPr>
          <w:p w14:paraId="74A0E2E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序号</w:t>
            </w:r>
          </w:p>
        </w:tc>
        <w:tc>
          <w:tcPr>
            <w:tcW w:w="625" w:type="pct"/>
            <w:noWrap/>
            <w:vAlign w:val="center"/>
          </w:tcPr>
          <w:p w14:paraId="1A44A2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管径/断面（mm）</w:t>
            </w:r>
          </w:p>
        </w:tc>
        <w:tc>
          <w:tcPr>
            <w:tcW w:w="806" w:type="pct"/>
            <w:noWrap/>
            <w:vAlign w:val="center"/>
          </w:tcPr>
          <w:p w14:paraId="27718D4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最大汇水面积（km²）</w:t>
            </w:r>
          </w:p>
        </w:tc>
        <w:tc>
          <w:tcPr>
            <w:tcW w:w="666" w:type="pct"/>
            <w:noWrap/>
            <w:vAlign w:val="center"/>
          </w:tcPr>
          <w:p w14:paraId="58AD1EA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汇水面径流系数</w:t>
            </w:r>
          </w:p>
        </w:tc>
        <w:tc>
          <w:tcPr>
            <w:tcW w:w="909" w:type="pct"/>
            <w:noWrap/>
            <w:vAlign w:val="center"/>
          </w:tcPr>
          <w:p w14:paraId="7ABCAAC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暴雨强度（mm/min）</w:t>
            </w:r>
          </w:p>
        </w:tc>
        <w:tc>
          <w:tcPr>
            <w:tcW w:w="609" w:type="pct"/>
            <w:noWrap/>
            <w:vAlign w:val="center"/>
          </w:tcPr>
          <w:p w14:paraId="7815498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洪峰流量（m³/s）</w:t>
            </w:r>
          </w:p>
        </w:tc>
        <w:tc>
          <w:tcPr>
            <w:tcW w:w="480" w:type="pct"/>
            <w:noWrap/>
            <w:vAlign w:val="center"/>
          </w:tcPr>
          <w:p w14:paraId="0380836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设计流量（m³/s）</w:t>
            </w:r>
          </w:p>
        </w:tc>
        <w:tc>
          <w:tcPr>
            <w:tcW w:w="691" w:type="pct"/>
            <w:noWrap/>
            <w:vAlign w:val="center"/>
          </w:tcPr>
          <w:p w14:paraId="26E17E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分析结论</w:t>
            </w:r>
          </w:p>
        </w:tc>
      </w:tr>
      <w:tr w14:paraId="37BC7D8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214" w:type="pct"/>
            <w:noWrap/>
            <w:vAlign w:val="center"/>
          </w:tcPr>
          <w:p w14:paraId="71A01C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625" w:type="pct"/>
            <w:noWrap/>
            <w:vAlign w:val="center"/>
          </w:tcPr>
          <w:p w14:paraId="034459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300</w:t>
            </w:r>
          </w:p>
        </w:tc>
        <w:tc>
          <w:tcPr>
            <w:tcW w:w="806" w:type="pct"/>
            <w:noWrap/>
            <w:vAlign w:val="center"/>
          </w:tcPr>
          <w:p w14:paraId="113D477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0.0021</w:t>
            </w:r>
          </w:p>
        </w:tc>
        <w:tc>
          <w:tcPr>
            <w:tcW w:w="666" w:type="pct"/>
            <w:noWrap/>
            <w:vAlign w:val="center"/>
          </w:tcPr>
          <w:p w14:paraId="5D362A8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0.65</w:t>
            </w:r>
          </w:p>
        </w:tc>
        <w:tc>
          <w:tcPr>
            <w:tcW w:w="909" w:type="pct"/>
            <w:noWrap/>
            <w:vAlign w:val="center"/>
          </w:tcPr>
          <w:p w14:paraId="1E0A92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0.90</w:t>
            </w:r>
          </w:p>
        </w:tc>
        <w:tc>
          <w:tcPr>
            <w:tcW w:w="609" w:type="pct"/>
            <w:noWrap/>
            <w:vAlign w:val="center"/>
          </w:tcPr>
          <w:p w14:paraId="1DE9E57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0.020</w:t>
            </w:r>
          </w:p>
        </w:tc>
        <w:tc>
          <w:tcPr>
            <w:tcW w:w="480" w:type="pct"/>
            <w:noWrap/>
            <w:vAlign w:val="center"/>
          </w:tcPr>
          <w:p w14:paraId="4CCBD94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0.073</w:t>
            </w:r>
          </w:p>
        </w:tc>
        <w:tc>
          <w:tcPr>
            <w:tcW w:w="691" w:type="pct"/>
            <w:noWrap/>
            <w:vAlign w:val="center"/>
          </w:tcPr>
          <w:p w14:paraId="760B71A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泄水需求流量〈过水能力流量，满足要求</w:t>
            </w:r>
          </w:p>
        </w:tc>
      </w:tr>
    </w:tbl>
    <w:p w14:paraId="438A3E2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综上所述，主体设计的永久排水设施设计流量均大于排水区域洪水洪峰流量，因此，本项目主体设计的永久排水设施满足过流要求。</w:t>
      </w:r>
    </w:p>
    <w:p w14:paraId="4EF9B920">
      <w:pPr>
        <w:pStyle w:val="43"/>
        <w:spacing w:line="360" w:lineRule="auto"/>
        <w:ind w:firstLine="482" w:firstLineChars="2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水土保持评价：雨水口、雨水管的设置，可以实现变电站新建工程站区内道路及建筑物周边场地雨水有序排放，减轻因地表水乱流而导致的地表冲刷，有利于增加场地稳定性，减轻水土流失。雨水管道设计满足相关规定，符合水土保持要求。本方案将雨水管及雨水口界定为水土保持工程。</w:t>
      </w:r>
    </w:p>
    <w:p w14:paraId="5324E61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（2）线路工程区</w:t>
      </w:r>
    </w:p>
    <w:p w14:paraId="3924AFA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1、塔基排水</w:t>
      </w:r>
    </w:p>
    <w:p w14:paraId="550E843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通畅良好的基面排水，有利于基面挖方边坡及基础保护范围外临空面的土体稳定。塔位有坡度时，为防止上坡侧汇水面的雨水及其它地表水对基面的冲刷影响，除塔位位于面包形山顶或山脊外，需在塔位上坡侧（如果基面有降基挖方，距挖方坡顶水平距离≥4m处），依山势设置排水沟，以拦截和排除周围山坡汇水面内的地表水。排水沟设施应与降基、基坑开挖等土石方工程同步进行，以使排水沟在线路施工过程中，对基面及边坡起保护作用。根据主体设计，</w:t>
      </w:r>
      <w:r>
        <w:rPr>
          <w:rStyle w:val="29"/>
          <w:rFonts w:hint="default" w:ascii="Times New Roman" w:hAnsi="Times New Roman" w:eastAsia="仿宋_GB2312" w:cs="Times New Roman"/>
          <w:sz w:val="24"/>
        </w:rPr>
        <w:t>本项目</w:t>
      </w:r>
      <w:r>
        <w:rPr>
          <w:rFonts w:hint="default" w:ascii="Times New Roman" w:hAnsi="Times New Roman" w:eastAsia="仿宋_GB2312" w:cs="Times New Roman"/>
          <w:sz w:val="24"/>
        </w:rPr>
        <w:t>共计设计浆砌石排水沟33m，过水断面为40cm×40cm矩形，采用浆砌石衬砌，壁厚20cm。</w:t>
      </w:r>
    </w:p>
    <w:p w14:paraId="7B9797F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需要对主体设计的排水工程过水能力进行复核。按照前文的设计来水公式进行计算5年一遇10min降水量下设计径流量：</w:t>
      </w:r>
    </w:p>
    <w:p w14:paraId="02208EF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Q</w:t>
      </w:r>
      <w:r>
        <w:rPr>
          <w:rFonts w:hint="default" w:ascii="Times New Roman" w:hAnsi="Times New Roman" w:eastAsia="仿宋_GB2312" w:cs="Times New Roman"/>
          <w:sz w:val="24"/>
          <w:vertAlign w:val="subscript"/>
        </w:rPr>
        <w:t>m</w:t>
      </w:r>
      <w:r>
        <w:rPr>
          <w:rFonts w:hint="default" w:ascii="Times New Roman" w:hAnsi="Times New Roman" w:eastAsia="仿宋_GB2312" w:cs="Times New Roman"/>
          <w:sz w:val="24"/>
        </w:rPr>
        <w:t>＝16.67∮qF</w:t>
      </w:r>
    </w:p>
    <w:p w14:paraId="25240ED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式中：Q</w:t>
      </w:r>
      <w:r>
        <w:rPr>
          <w:rFonts w:hint="default" w:ascii="Times New Roman" w:hAnsi="Times New Roman" w:eastAsia="仿宋_GB2312" w:cs="Times New Roman"/>
          <w:sz w:val="24"/>
          <w:vertAlign w:val="subscript"/>
        </w:rPr>
        <w:t>m</w:t>
      </w:r>
      <w:r>
        <w:rPr>
          <w:rFonts w:hint="default" w:ascii="Times New Roman" w:hAnsi="Times New Roman" w:eastAsia="仿宋_GB2312" w:cs="Times New Roman"/>
          <w:sz w:val="24"/>
        </w:rPr>
        <w:t>---设计径流量，m³/s；</w:t>
      </w:r>
    </w:p>
    <w:p w14:paraId="776B155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∮---径流系数，取0.65；</w:t>
      </w:r>
    </w:p>
    <w:p w14:paraId="4F486C6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q----设计重现期和降雨历时内的平均降雨强度（0.90mm/min）；</w:t>
      </w:r>
    </w:p>
    <w:p w14:paraId="560DE69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F----集水面积，km²，塔基最大汇水面积为0.0016km²。</w:t>
      </w:r>
    </w:p>
    <w:p w14:paraId="02115B5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bCs/>
          <w:sz w:val="24"/>
        </w:rPr>
        <w:t>根据计算项目区截排水沟5年一遇10min最大洪峰流量约为0.02m³/s。</w:t>
      </w:r>
    </w:p>
    <w:p w14:paraId="6C55F1D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bCs/>
          <w:sz w:val="24"/>
        </w:rPr>
        <w:t>根据排水设施设计断面尺寸来校核其过流能力，见表3-</w:t>
      </w:r>
      <w:r>
        <w:rPr>
          <w:rFonts w:hint="default" w:ascii="Times New Roman" w:hAnsi="Times New Roman" w:eastAsia="仿宋_GB2312" w:cs="Times New Roman"/>
          <w:bCs/>
          <w:sz w:val="24"/>
          <w:lang w:val="en-US" w:eastAsia="zh-CN"/>
        </w:rPr>
        <w:t>5</w:t>
      </w:r>
      <w:r>
        <w:rPr>
          <w:rFonts w:hint="default" w:ascii="Times New Roman" w:hAnsi="Times New Roman" w:eastAsia="仿宋_GB2312" w:cs="Times New Roman"/>
          <w:bCs/>
          <w:sz w:val="24"/>
        </w:rPr>
        <w:t>。</w:t>
      </w:r>
    </w:p>
    <w:p w14:paraId="44B512F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bCs/>
          <w:sz w:val="24"/>
        </w:rPr>
        <w:t>根据设计频率暴雨坡面最大径流量，明渠均匀流公式：</w:t>
      </w:r>
    </w:p>
    <w:p w14:paraId="2227D04C">
      <w:pPr>
        <w:pStyle w:val="43"/>
        <w:spacing w:line="360" w:lineRule="auto"/>
        <w:ind w:firstLine="480" w:firstLineChars="200"/>
        <w:jc w:val="center"/>
        <w:rPr>
          <w:rFonts w:hint="default" w:ascii="Times New Roman" w:hAnsi="Times New Roman" w:eastAsia="仿宋_GB2312" w:cs="Times New Roman"/>
          <w:bCs/>
          <w:sz w:val="24"/>
        </w:rPr>
      </w:pPr>
      <w:r>
        <w:rPr>
          <w:rFonts w:hint="default" w:ascii="Times New Roman" w:hAnsi="Times New Roman" w:eastAsia="仿宋_GB2312" w:cs="Times New Roman"/>
          <w:bCs/>
          <w:sz w:val="24"/>
        </w:rPr>
        <w:object>
          <v:shape id="_x0000_i1025" o:spt="75" type="#_x0000_t75" style="height:19pt;width:88pt;" o:ole="t" filled="f" o:preferrelative="t" stroked="f" coordsize="21600,21600">
            <v:path/>
            <v:fill on="f" focussize="0,0"/>
            <v:stroke on="f" joinstyle="miter"/>
            <v:imagedata r:id="rId30" o:title=""/>
            <o:lock v:ext="edit" aspectratio="t"/>
            <w10:wrap type="none"/>
            <w10:anchorlock/>
          </v:shape>
          <o:OLEObject Type="Embed" ProgID="Equation.3" ShapeID="_x0000_i1025" DrawAspect="Content" ObjectID="_1468075725" r:id="rId29">
            <o:LockedField>false</o:LockedField>
          </o:OLEObject>
        </w:object>
      </w:r>
    </w:p>
    <w:p w14:paraId="3042C6E2">
      <w:pPr>
        <w:pStyle w:val="43"/>
        <w:spacing w:line="360" w:lineRule="auto"/>
        <w:ind w:firstLine="480" w:firstLineChars="200"/>
        <w:rPr>
          <w:rFonts w:hint="default" w:ascii="Times New Roman" w:hAnsi="Times New Roman" w:eastAsia="仿宋_GB2312" w:cs="Times New Roman"/>
          <w:bCs/>
          <w:sz w:val="24"/>
        </w:rPr>
      </w:pPr>
      <w:r>
        <w:rPr>
          <w:rFonts w:hint="default" w:ascii="Times New Roman" w:hAnsi="Times New Roman" w:eastAsia="仿宋_GB2312" w:cs="Times New Roman"/>
          <w:bCs/>
          <w:sz w:val="24"/>
        </w:rPr>
        <w:t>式中：Q—设计坡面最大径流量m³/s；</w:t>
      </w:r>
    </w:p>
    <w:p w14:paraId="557182A3">
      <w:pPr>
        <w:pStyle w:val="43"/>
        <w:spacing w:line="360" w:lineRule="auto"/>
        <w:ind w:firstLine="480" w:firstLineChars="200"/>
        <w:jc w:val="left"/>
        <w:rPr>
          <w:rFonts w:hint="default" w:ascii="Times New Roman" w:hAnsi="Times New Roman" w:eastAsia="仿宋_GB2312" w:cs="Times New Roman"/>
          <w:bCs/>
          <w:sz w:val="24"/>
        </w:rPr>
      </w:pPr>
      <w:r>
        <w:rPr>
          <w:rFonts w:hint="default" w:ascii="Times New Roman" w:hAnsi="Times New Roman" w:eastAsia="仿宋_GB2312" w:cs="Times New Roman"/>
          <w:bCs/>
          <w:sz w:val="24"/>
        </w:rPr>
        <w:object>
          <v:shape id="_x0000_i1026" o:spt="75" type="#_x0000_t75" style="height:12.5pt;width:12pt;" o:ole="t" filled="f" o:preferrelative="t" stroked="f" coordsize="21600,21600">
            <v:path/>
            <v:fill on="f" focussize="0,0"/>
            <v:stroke on="f" joinstyle="miter"/>
            <v:imagedata r:id="rId32" o:title=""/>
            <o:lock v:ext="edit" aspectratio="t"/>
            <w10:wrap type="none"/>
            <w10:anchorlock/>
          </v:shape>
          <o:OLEObject Type="Embed" ProgID="Equation.3" ShapeID="_x0000_i1026" DrawAspect="Content" ObjectID="_1468075726" r:id="rId31">
            <o:LockedField>false</o:LockedField>
          </o:OLEObject>
        </w:object>
      </w:r>
      <w:r>
        <w:rPr>
          <w:rFonts w:hint="default" w:ascii="Times New Roman" w:hAnsi="Times New Roman" w:eastAsia="仿宋_GB2312" w:cs="Times New Roman"/>
          <w:bCs/>
          <w:sz w:val="24"/>
        </w:rPr>
        <w:t>—过水面积，m²；</w:t>
      </w:r>
    </w:p>
    <w:p w14:paraId="2FC4AD0A">
      <w:pPr>
        <w:pStyle w:val="43"/>
        <w:spacing w:line="360" w:lineRule="auto"/>
        <w:ind w:firstLine="480" w:firstLineChars="200"/>
        <w:jc w:val="left"/>
        <w:rPr>
          <w:rFonts w:hint="default" w:ascii="Times New Roman" w:hAnsi="Times New Roman" w:eastAsia="仿宋_GB2312" w:cs="Times New Roman"/>
          <w:bCs/>
          <w:sz w:val="24"/>
        </w:rPr>
      </w:pPr>
      <w:r>
        <w:rPr>
          <w:rFonts w:hint="default" w:ascii="Times New Roman" w:hAnsi="Times New Roman" w:eastAsia="仿宋_GB2312" w:cs="Times New Roman"/>
          <w:bCs/>
          <w:sz w:val="24"/>
        </w:rPr>
        <w:object>
          <v:shape id="_x0000_i1027" o:spt="75" type="#_x0000_t75" style="height:14.5pt;width:12pt;" o:ole="t" filled="f" o:preferrelative="t" stroked="f" coordsize="21600,21600">
            <v:path/>
            <v:fill on="f" focussize="0,0"/>
            <v:stroke on="f" joinstyle="miter"/>
            <v:imagedata r:id="rId34" o:title=""/>
            <o:lock v:ext="edit" aspectratio="t"/>
            <w10:wrap type="none"/>
            <w10:anchorlock/>
          </v:shape>
          <o:OLEObject Type="Embed" ProgID="Equation.3" ShapeID="_x0000_i1027" DrawAspect="Content" ObjectID="_1468075727" r:id="rId33">
            <o:LockedField>false</o:LockedField>
          </o:OLEObject>
        </w:object>
      </w:r>
      <w:r>
        <w:rPr>
          <w:rFonts w:hint="default" w:ascii="Times New Roman" w:hAnsi="Times New Roman" w:eastAsia="仿宋_GB2312" w:cs="Times New Roman"/>
          <w:bCs/>
          <w:sz w:val="24"/>
        </w:rPr>
        <w:t>—谢才系数，用公式</w:t>
      </w:r>
      <w:r>
        <w:rPr>
          <w:rFonts w:hint="default" w:ascii="Times New Roman" w:hAnsi="Times New Roman" w:eastAsia="仿宋_GB2312" w:cs="Times New Roman"/>
          <w:bCs/>
          <w:sz w:val="24"/>
        </w:rPr>
        <w:object>
          <v:shape id="_x0000_i1028" o:spt="75" type="#_x0000_t75" style="height:16pt;width:56pt;" o:ole="t" filled="f" o:preferrelative="t" stroked="f" coordsize="21600,21600">
            <v:path/>
            <v:fill on="f" focussize="0,0"/>
            <v:stroke on="f" joinstyle="miter"/>
            <v:imagedata r:id="rId36" o:title=""/>
            <o:lock v:ext="edit" aspectratio="t"/>
            <w10:wrap type="none"/>
            <w10:anchorlock/>
          </v:shape>
          <o:OLEObject Type="Embed" ProgID="Equation.3" ShapeID="_x0000_i1028" DrawAspect="Content" ObjectID="_1468075728" r:id="rId35">
            <o:LockedField>false</o:LockedField>
          </o:OLEObject>
        </w:object>
      </w:r>
      <w:r>
        <w:rPr>
          <w:rFonts w:hint="default" w:ascii="Times New Roman" w:hAnsi="Times New Roman" w:eastAsia="仿宋_GB2312" w:cs="Times New Roman"/>
          <w:bCs/>
          <w:sz w:val="24"/>
        </w:rPr>
        <w:t>计算；</w:t>
      </w:r>
    </w:p>
    <w:p w14:paraId="4EC6C2CD">
      <w:pPr>
        <w:pStyle w:val="43"/>
        <w:spacing w:line="360" w:lineRule="auto"/>
        <w:ind w:firstLine="480" w:firstLineChars="200"/>
        <w:jc w:val="left"/>
        <w:rPr>
          <w:rFonts w:hint="default" w:ascii="Times New Roman" w:hAnsi="Times New Roman" w:eastAsia="仿宋_GB2312" w:cs="Times New Roman"/>
          <w:bCs/>
          <w:sz w:val="24"/>
        </w:rPr>
      </w:pPr>
      <w:r>
        <w:rPr>
          <w:rFonts w:hint="default" w:ascii="Times New Roman" w:hAnsi="Times New Roman" w:eastAsia="仿宋_GB2312" w:cs="Times New Roman"/>
          <w:bCs/>
          <w:sz w:val="24"/>
        </w:rPr>
        <w:object>
          <v:shape id="_x0000_i1029" o:spt="75" type="#_x0000_t75" style="height:12.5pt;width:12pt;" o:ole="t" filled="f" o:preferrelative="t" stroked="f" coordsize="21600,21600">
            <v:path/>
            <v:fill on="f" focussize="0,0"/>
            <v:stroke on="f" joinstyle="miter"/>
            <v:imagedata r:id="rId38" o:title=""/>
            <o:lock v:ext="edit" aspectratio="t"/>
            <w10:wrap type="none"/>
            <w10:anchorlock/>
          </v:shape>
          <o:OLEObject Type="Embed" ProgID="Equation.3" ShapeID="_x0000_i1029" DrawAspect="Content" ObjectID="_1468075729" r:id="rId37">
            <o:LockedField>false</o:LockedField>
          </o:OLEObject>
        </w:object>
      </w:r>
      <w:r>
        <w:rPr>
          <w:rFonts w:hint="default" w:ascii="Times New Roman" w:hAnsi="Times New Roman" w:eastAsia="仿宋_GB2312" w:cs="Times New Roman"/>
          <w:bCs/>
          <w:sz w:val="24"/>
        </w:rPr>
        <w:t>—水力半径，m。</w:t>
      </w:r>
    </w:p>
    <w:p w14:paraId="4769FAF7">
      <w:pPr>
        <w:pStyle w:val="43"/>
        <w:spacing w:line="360" w:lineRule="auto"/>
        <w:ind w:firstLine="480" w:firstLineChars="200"/>
        <w:jc w:val="center"/>
        <w:rPr>
          <w:rFonts w:hint="default" w:ascii="Times New Roman" w:hAnsi="Times New Roman" w:eastAsia="仿宋_GB2312" w:cs="Times New Roman"/>
          <w:bCs/>
          <w:sz w:val="24"/>
        </w:rPr>
      </w:pPr>
      <w:r>
        <w:rPr>
          <w:rFonts w:hint="default" w:ascii="Times New Roman" w:hAnsi="Times New Roman" w:eastAsia="仿宋_GB2312" w:cs="Times New Roman"/>
          <w:bCs/>
          <w:sz w:val="24"/>
        </w:rPr>
        <w:t>R=A/X;</w:t>
      </w:r>
    </w:p>
    <w:p w14:paraId="5552CCAA">
      <w:pPr>
        <w:pStyle w:val="43"/>
        <w:spacing w:line="360" w:lineRule="auto"/>
        <w:ind w:firstLine="480" w:firstLineChars="200"/>
        <w:rPr>
          <w:rFonts w:hint="default" w:ascii="Times New Roman" w:hAnsi="Times New Roman" w:eastAsia="仿宋_GB2312" w:cs="Times New Roman"/>
          <w:bCs/>
          <w:sz w:val="24"/>
        </w:rPr>
      </w:pPr>
      <w:r>
        <w:rPr>
          <w:rFonts w:hint="default" w:ascii="Times New Roman" w:hAnsi="Times New Roman" w:eastAsia="仿宋_GB2312" w:cs="Times New Roman"/>
          <w:bCs/>
          <w:sz w:val="24"/>
        </w:rPr>
        <w:t>底坡i取0.02，糙率n取0.021。</w:t>
      </w:r>
    </w:p>
    <w:p w14:paraId="46528812">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表3-</w:t>
      </w:r>
      <w:r>
        <w:rPr>
          <w:rFonts w:hint="default" w:ascii="Times New Roman" w:hAnsi="Times New Roman" w:eastAsia="仿宋_GB2312" w:cs="Times New Roman"/>
          <w:b/>
          <w:bCs/>
          <w:sz w:val="24"/>
          <w:lang w:val="en-US" w:eastAsia="zh-CN"/>
        </w:rPr>
        <w:t>5</w:t>
      </w:r>
      <w:r>
        <w:rPr>
          <w:rFonts w:hint="default" w:ascii="Times New Roman" w:hAnsi="Times New Roman" w:eastAsia="仿宋_GB2312" w:cs="Times New Roman"/>
          <w:b/>
          <w:bCs/>
          <w:sz w:val="24"/>
        </w:rPr>
        <w:t xml:space="preserve">  浆砌石排水沟流量校核表</w:t>
      </w:r>
    </w:p>
    <w:tbl>
      <w:tblPr>
        <w:tblStyle w:val="23"/>
        <w:tblW w:w="4996"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92"/>
        <w:gridCol w:w="811"/>
        <w:gridCol w:w="880"/>
        <w:gridCol w:w="1166"/>
        <w:gridCol w:w="754"/>
        <w:gridCol w:w="765"/>
        <w:gridCol w:w="1016"/>
        <w:gridCol w:w="880"/>
        <w:gridCol w:w="951"/>
      </w:tblGrid>
      <w:tr w14:paraId="06FF4E2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58" w:type="pct"/>
          </w:tcPr>
          <w:p w14:paraId="31B85E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排水流量Q（m³/s）</w:t>
            </w:r>
          </w:p>
        </w:tc>
        <w:tc>
          <w:tcPr>
            <w:tcW w:w="476" w:type="pct"/>
          </w:tcPr>
          <w:p w14:paraId="76B70E8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宽（m）</w:t>
            </w:r>
          </w:p>
        </w:tc>
        <w:tc>
          <w:tcPr>
            <w:tcW w:w="516" w:type="pct"/>
          </w:tcPr>
          <w:p w14:paraId="7157D42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沟深（m）</w:t>
            </w:r>
          </w:p>
        </w:tc>
        <w:tc>
          <w:tcPr>
            <w:tcW w:w="684" w:type="pct"/>
          </w:tcPr>
          <w:p w14:paraId="3FD7FCD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过水断面面积A（m²）</w:t>
            </w:r>
          </w:p>
        </w:tc>
        <w:tc>
          <w:tcPr>
            <w:tcW w:w="442" w:type="pct"/>
          </w:tcPr>
          <w:p w14:paraId="19DB5F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谢才系数C</w:t>
            </w:r>
          </w:p>
        </w:tc>
        <w:tc>
          <w:tcPr>
            <w:tcW w:w="449" w:type="pct"/>
          </w:tcPr>
          <w:p w14:paraId="04B8EA4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糙率n</w:t>
            </w:r>
          </w:p>
        </w:tc>
        <w:tc>
          <w:tcPr>
            <w:tcW w:w="596" w:type="pct"/>
          </w:tcPr>
          <w:p w14:paraId="11185BD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水力半径R（m）</w:t>
            </w:r>
          </w:p>
        </w:tc>
        <w:tc>
          <w:tcPr>
            <w:tcW w:w="516" w:type="pct"/>
          </w:tcPr>
          <w:p w14:paraId="6663E40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湿周X（m）</w:t>
            </w:r>
          </w:p>
        </w:tc>
        <w:tc>
          <w:tcPr>
            <w:tcW w:w="558" w:type="pct"/>
          </w:tcPr>
          <w:p w14:paraId="165F6BA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纵坡比降i</w:t>
            </w:r>
          </w:p>
        </w:tc>
      </w:tr>
      <w:tr w14:paraId="7C0D481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58" w:type="pct"/>
          </w:tcPr>
          <w:p w14:paraId="1B50E8D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0.28</w:t>
            </w:r>
          </w:p>
        </w:tc>
        <w:tc>
          <w:tcPr>
            <w:tcW w:w="476" w:type="pct"/>
          </w:tcPr>
          <w:p w14:paraId="37C9A17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w:t>
            </w:r>
          </w:p>
        </w:tc>
        <w:tc>
          <w:tcPr>
            <w:tcW w:w="516" w:type="pct"/>
          </w:tcPr>
          <w:p w14:paraId="647B18E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w:t>
            </w:r>
          </w:p>
        </w:tc>
        <w:tc>
          <w:tcPr>
            <w:tcW w:w="684" w:type="pct"/>
          </w:tcPr>
          <w:p w14:paraId="37A0CE9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0.16</w:t>
            </w:r>
          </w:p>
        </w:tc>
        <w:tc>
          <w:tcPr>
            <w:tcW w:w="442" w:type="pct"/>
          </w:tcPr>
          <w:p w14:paraId="3C82042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34.04</w:t>
            </w:r>
          </w:p>
        </w:tc>
        <w:tc>
          <w:tcPr>
            <w:tcW w:w="449" w:type="pct"/>
          </w:tcPr>
          <w:p w14:paraId="6C0BE7E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0.021</w:t>
            </w:r>
          </w:p>
        </w:tc>
        <w:tc>
          <w:tcPr>
            <w:tcW w:w="596" w:type="pct"/>
          </w:tcPr>
          <w:p w14:paraId="0756D8C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0.13</w:t>
            </w:r>
          </w:p>
        </w:tc>
        <w:tc>
          <w:tcPr>
            <w:tcW w:w="516" w:type="pct"/>
          </w:tcPr>
          <w:p w14:paraId="05936D7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w:t>
            </w:r>
          </w:p>
        </w:tc>
        <w:tc>
          <w:tcPr>
            <w:tcW w:w="558" w:type="pct"/>
          </w:tcPr>
          <w:p w14:paraId="03BFCE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0.02</w:t>
            </w:r>
          </w:p>
        </w:tc>
      </w:tr>
    </w:tbl>
    <w:p w14:paraId="068AD97C">
      <w:pPr>
        <w:pStyle w:val="43"/>
        <w:spacing w:line="360" w:lineRule="auto"/>
        <w:ind w:firstLine="480" w:firstLineChars="200"/>
        <w:rPr>
          <w:rFonts w:hint="default" w:ascii="Times New Roman" w:hAnsi="Times New Roman" w:eastAsia="仿宋_GB2312" w:cs="Times New Roman"/>
          <w:bCs/>
          <w:sz w:val="24"/>
        </w:rPr>
      </w:pPr>
      <w:r>
        <w:rPr>
          <w:rFonts w:hint="default" w:ascii="Times New Roman" w:hAnsi="Times New Roman" w:eastAsia="仿宋_GB2312" w:cs="Times New Roman"/>
          <w:bCs/>
          <w:sz w:val="24"/>
        </w:rPr>
        <w:t>经复核，浆砌石排水沟安全设计超高20cm，项目区最大洪峰流量约为0.02m³/s，主体设计的塔基浆砌石排水沟排水流量0.28m³/s，满足过流要求。</w:t>
      </w:r>
    </w:p>
    <w:p w14:paraId="378E866D">
      <w:pPr>
        <w:pStyle w:val="43"/>
        <w:spacing w:line="360" w:lineRule="auto"/>
        <w:ind w:firstLine="482" w:firstLineChars="2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水土保持评价：排水沟能有效引导坡面及</w:t>
      </w:r>
      <w:r>
        <w:rPr>
          <w:rFonts w:hint="default" w:ascii="Times New Roman" w:hAnsi="Times New Roman" w:eastAsia="仿宋_GB2312" w:cs="Times New Roman"/>
          <w:b/>
          <w:bCs/>
          <w:sz w:val="24"/>
          <w:lang w:val="en-US" w:eastAsia="zh-CN"/>
        </w:rPr>
        <w:t>塔基</w:t>
      </w:r>
      <w:r>
        <w:rPr>
          <w:rFonts w:hint="default" w:ascii="Times New Roman" w:hAnsi="Times New Roman" w:eastAsia="仿宋_GB2312" w:cs="Times New Roman"/>
          <w:b/>
          <w:bCs/>
          <w:sz w:val="24"/>
        </w:rPr>
        <w:t>四周径流，减轻因地表水乱流而导致的地表冲刷，有利于增加场地稳定性，减轻水土流失。本项目浆砌石排水沟设计满足相关规定，符合水土保持要求。本方案将其界定为水土保持工程。</w:t>
      </w:r>
    </w:p>
    <w:p w14:paraId="16996BFF">
      <w:pPr>
        <w:pStyle w:val="43"/>
        <w:spacing w:line="360" w:lineRule="auto"/>
        <w:ind w:firstLine="480" w:firstLineChars="200"/>
        <w:rPr>
          <w:rFonts w:hint="default" w:ascii="Times New Roman" w:hAnsi="Times New Roman" w:eastAsia="仿宋_GB2312" w:cs="Times New Roman"/>
          <w:bCs/>
          <w:sz w:val="24"/>
        </w:rPr>
      </w:pPr>
      <w:r>
        <w:rPr>
          <w:rFonts w:hint="default" w:ascii="Times New Roman" w:hAnsi="Times New Roman" w:eastAsia="仿宋_GB2312" w:cs="Times New Roman"/>
          <w:bCs/>
          <w:sz w:val="24"/>
        </w:rPr>
        <w:t>2、植草护坡</w:t>
      </w:r>
    </w:p>
    <w:p w14:paraId="734B4780">
      <w:pPr>
        <w:pStyle w:val="43"/>
        <w:spacing w:line="360" w:lineRule="auto"/>
        <w:ind w:firstLine="480" w:firstLineChars="200"/>
        <w:rPr>
          <w:rFonts w:hint="default" w:ascii="Times New Roman" w:hAnsi="Times New Roman" w:eastAsia="仿宋_GB2312" w:cs="Times New Roman"/>
          <w:bCs/>
          <w:sz w:val="24"/>
        </w:rPr>
      </w:pPr>
      <w:r>
        <w:rPr>
          <w:rFonts w:hint="default" w:ascii="Times New Roman" w:hAnsi="Times New Roman" w:eastAsia="仿宋_GB2312" w:cs="Times New Roman"/>
          <w:bCs/>
          <w:sz w:val="24"/>
        </w:rPr>
        <w:t>主体设计中考虑了</w:t>
      </w:r>
      <w:r>
        <w:rPr>
          <w:rFonts w:hint="default" w:ascii="Times New Roman" w:hAnsi="Times New Roman" w:eastAsia="仿宋_GB2312" w:cs="Times New Roman"/>
          <w:bCs/>
          <w:sz w:val="24"/>
          <w:lang w:val="en-US" w:eastAsia="zh-CN"/>
        </w:rPr>
        <w:t>塔基</w:t>
      </w:r>
      <w:r>
        <w:rPr>
          <w:rFonts w:hint="default" w:ascii="Times New Roman" w:hAnsi="Times New Roman" w:eastAsia="仿宋_GB2312" w:cs="Times New Roman"/>
          <w:bCs/>
          <w:sz w:val="24"/>
        </w:rPr>
        <w:t>挖填后形成的边坡对其进行防护，护坡面积161m²，采用植草护坡方式。</w:t>
      </w:r>
    </w:p>
    <w:p w14:paraId="616426F4">
      <w:pPr>
        <w:pStyle w:val="43"/>
        <w:spacing w:line="360" w:lineRule="auto"/>
        <w:ind w:firstLine="482" w:firstLineChars="2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水土保持评价：植草护坡的设置能有效减缓水流对边坡的直接冲刷造成的水土流失，应界定为水土保持措施。</w:t>
      </w:r>
    </w:p>
    <w:p w14:paraId="299B4741">
      <w:pPr>
        <w:pStyle w:val="43"/>
        <w:spacing w:line="360" w:lineRule="auto"/>
        <w:ind w:firstLine="480" w:firstLineChars="200"/>
        <w:rPr>
          <w:rFonts w:hint="default" w:ascii="Times New Roman" w:hAnsi="Times New Roman" w:eastAsia="仿宋_GB2312" w:cs="Times New Roman"/>
          <w:b/>
          <w:bCs/>
          <w:sz w:val="24"/>
        </w:rPr>
      </w:pPr>
      <w:r>
        <w:rPr>
          <w:rFonts w:hint="default" w:ascii="Times New Roman" w:hAnsi="Times New Roman" w:eastAsia="仿宋_GB2312" w:cs="Times New Roman"/>
          <w:sz w:val="24"/>
        </w:rPr>
        <w:t>3、表土剥离与回覆</w:t>
      </w:r>
    </w:p>
    <w:p w14:paraId="49F077EB">
      <w:pPr>
        <w:pStyle w:val="43"/>
        <w:spacing w:line="360" w:lineRule="auto"/>
        <w:ind w:firstLine="480" w:firstLineChars="200"/>
        <w:rPr>
          <w:rFonts w:hint="default" w:ascii="Times New Roman" w:hAnsi="Times New Roman" w:eastAsia="仿宋_GB2312" w:cs="Times New Roman"/>
          <w:b/>
          <w:bCs/>
          <w:sz w:val="24"/>
        </w:rPr>
      </w:pPr>
      <w:r>
        <w:rPr>
          <w:rFonts w:hint="default" w:ascii="Times New Roman" w:hAnsi="Times New Roman" w:eastAsia="仿宋_GB2312" w:cs="Times New Roman"/>
          <w:sz w:val="24"/>
        </w:rPr>
        <w:t>主体设计中在塔基施工过程中考虑了塔基永久占地和位于林地区域内的汽运道路在开工前的表土剥离和施工完成后的表土回覆，表土剥离及回覆工程各约0.17万m³，剥离的表土用于原表土剥离区域的绿化覆土。</w:t>
      </w:r>
    </w:p>
    <w:p w14:paraId="47627B02">
      <w:pPr>
        <w:pStyle w:val="43"/>
        <w:spacing w:line="360" w:lineRule="auto"/>
        <w:ind w:firstLine="482" w:firstLineChars="200"/>
        <w:rPr>
          <w:rFonts w:hint="default" w:ascii="Times New Roman" w:hAnsi="Times New Roman" w:eastAsia="仿宋_GB2312" w:cs="Times New Roman"/>
          <w:b/>
          <w:sz w:val="24"/>
        </w:rPr>
      </w:pPr>
      <w:r>
        <w:rPr>
          <w:rFonts w:hint="default" w:ascii="Times New Roman" w:hAnsi="Times New Roman" w:eastAsia="仿宋_GB2312" w:cs="Times New Roman"/>
          <w:b/>
          <w:sz w:val="24"/>
        </w:rPr>
        <w:t>水土保持评价：表土的剥离和回覆能较好地保护表土资源，此类措施具有很好的水土保持功能，满足水土保持要求，属于水土保持措施。</w:t>
      </w:r>
    </w:p>
    <w:p w14:paraId="5027EE1B">
      <w:pPr>
        <w:pStyle w:val="43"/>
        <w:spacing w:line="360" w:lineRule="auto"/>
        <w:ind w:firstLine="480" w:firstLineChars="200"/>
        <w:rPr>
          <w:rFonts w:hint="default" w:ascii="Times New Roman" w:hAnsi="Times New Roman" w:eastAsia="仿宋_GB2312" w:cs="Times New Roman"/>
          <w:bCs/>
          <w:sz w:val="24"/>
        </w:rPr>
      </w:pPr>
      <w:r>
        <w:rPr>
          <w:rFonts w:hint="default" w:ascii="Times New Roman" w:hAnsi="Times New Roman" w:eastAsia="仿宋_GB2312" w:cs="Times New Roman"/>
          <w:bCs/>
          <w:sz w:val="24"/>
        </w:rPr>
        <w:t>4、土地整治</w:t>
      </w:r>
    </w:p>
    <w:p w14:paraId="5BF26AF8">
      <w:pPr>
        <w:pStyle w:val="43"/>
        <w:spacing w:line="360" w:lineRule="auto"/>
        <w:ind w:firstLine="480" w:firstLineChars="200"/>
        <w:rPr>
          <w:rFonts w:hint="default" w:ascii="Times New Roman" w:hAnsi="Times New Roman" w:eastAsia="仿宋_GB2312" w:cs="Times New Roman"/>
          <w:bCs/>
          <w:sz w:val="24"/>
        </w:rPr>
      </w:pPr>
      <w:r>
        <w:rPr>
          <w:rFonts w:hint="default" w:ascii="Times New Roman" w:hAnsi="Times New Roman" w:eastAsia="仿宋_GB2312" w:cs="Times New Roman"/>
          <w:bCs/>
          <w:sz w:val="24"/>
        </w:rPr>
        <w:t>主体设计在表土回覆后对回覆区域进行土地整治，土地整治完毕后对占用原耕地区域进行复耕，其余区域采取植物措施进行恢复，经统计，塔基及施工临时占地</w:t>
      </w:r>
      <w:r>
        <w:rPr>
          <w:rFonts w:hint="default" w:ascii="Times New Roman" w:hAnsi="Times New Roman" w:eastAsia="仿宋_GB2312" w:cs="Times New Roman"/>
          <w:bCs/>
          <w:sz w:val="24"/>
          <w:lang w:val="en-US" w:eastAsia="zh-CN"/>
        </w:rPr>
        <w:t>区域</w:t>
      </w:r>
      <w:r>
        <w:rPr>
          <w:rFonts w:hint="default" w:ascii="Times New Roman" w:hAnsi="Times New Roman" w:eastAsia="仿宋_GB2312" w:cs="Times New Roman"/>
          <w:bCs/>
          <w:sz w:val="24"/>
        </w:rPr>
        <w:t>需土地整治面积约为0.71hm²。</w:t>
      </w:r>
    </w:p>
    <w:p w14:paraId="19BC1C51">
      <w:pPr>
        <w:pStyle w:val="43"/>
        <w:spacing w:line="360" w:lineRule="auto"/>
        <w:ind w:firstLine="482" w:firstLineChars="200"/>
        <w:rPr>
          <w:rFonts w:hint="default" w:ascii="Times New Roman" w:hAnsi="Times New Roman" w:eastAsia="仿宋_GB2312" w:cs="Times New Roman"/>
          <w:b/>
          <w:bCs/>
          <w:sz w:val="24"/>
        </w:rPr>
      </w:pPr>
      <w:r>
        <w:rPr>
          <w:rFonts w:hint="default" w:ascii="Times New Roman" w:hAnsi="Times New Roman" w:eastAsia="仿宋_GB2312" w:cs="Times New Roman"/>
          <w:b/>
          <w:sz w:val="24"/>
        </w:rPr>
        <w:t>水土保持评价：通过采取人工施肥、拖拉机牵引铧犁耕翻地等方式对土地进行整治使其恢复到适宜耕地播种的土地条件，能有效减轻水土流失，达到对土地资源的保护，满足水土保持要求，属于水土保持措施。</w:t>
      </w:r>
    </w:p>
    <w:p w14:paraId="0F77CD0B">
      <w:pPr>
        <w:pStyle w:val="43"/>
        <w:spacing w:line="360" w:lineRule="auto"/>
        <w:ind w:firstLine="480" w:firstLineChars="200"/>
        <w:rPr>
          <w:rFonts w:hint="default" w:ascii="Times New Roman" w:hAnsi="Times New Roman" w:eastAsia="仿宋_GB2312" w:cs="Times New Roman"/>
          <w:bCs/>
          <w:sz w:val="24"/>
        </w:rPr>
      </w:pPr>
      <w:r>
        <w:rPr>
          <w:rFonts w:hint="default" w:ascii="Times New Roman" w:hAnsi="Times New Roman" w:eastAsia="仿宋_GB2312" w:cs="Times New Roman"/>
          <w:bCs/>
          <w:sz w:val="24"/>
        </w:rPr>
        <w:t>4、播撒草籽</w:t>
      </w:r>
    </w:p>
    <w:p w14:paraId="3FAAB49B">
      <w:pPr>
        <w:pStyle w:val="43"/>
        <w:spacing w:line="360" w:lineRule="auto"/>
        <w:ind w:firstLine="480" w:firstLineChars="200"/>
        <w:rPr>
          <w:rFonts w:hint="default" w:ascii="Times New Roman" w:hAnsi="Times New Roman" w:eastAsia="仿宋_GB2312" w:cs="Times New Roman"/>
          <w:bCs/>
          <w:sz w:val="24"/>
        </w:rPr>
      </w:pPr>
      <w:r>
        <w:rPr>
          <w:rFonts w:hint="default" w:ascii="Times New Roman" w:hAnsi="Times New Roman" w:eastAsia="仿宋_GB2312" w:cs="Times New Roman"/>
          <w:bCs/>
          <w:sz w:val="24"/>
        </w:rPr>
        <w:t>主体设计施工结束后，对</w:t>
      </w:r>
      <w:r>
        <w:rPr>
          <w:rFonts w:hint="default" w:ascii="Times New Roman" w:hAnsi="Times New Roman" w:eastAsia="仿宋_GB2312" w:cs="Times New Roman"/>
          <w:bCs/>
          <w:sz w:val="24"/>
          <w:lang w:val="en-US" w:eastAsia="zh-CN"/>
        </w:rPr>
        <w:t>塔基占地范围</w:t>
      </w:r>
      <w:r>
        <w:rPr>
          <w:rFonts w:hint="default" w:ascii="Times New Roman" w:hAnsi="Times New Roman" w:eastAsia="仿宋_GB2312" w:cs="Times New Roman"/>
          <w:bCs/>
          <w:sz w:val="24"/>
        </w:rPr>
        <w:t>内施工</w:t>
      </w:r>
      <w:r>
        <w:rPr>
          <w:rFonts w:hint="default" w:ascii="Times New Roman" w:hAnsi="Times New Roman" w:eastAsia="仿宋_GB2312" w:cs="Times New Roman"/>
          <w:bCs/>
          <w:sz w:val="24"/>
          <w:lang w:val="en-US" w:eastAsia="zh-CN"/>
        </w:rPr>
        <w:t>区域</w:t>
      </w:r>
      <w:r>
        <w:rPr>
          <w:rFonts w:hint="default" w:ascii="Times New Roman" w:hAnsi="Times New Roman" w:eastAsia="仿宋_GB2312" w:cs="Times New Roman"/>
          <w:bCs/>
          <w:sz w:val="24"/>
        </w:rPr>
        <w:t>进行迹地恢复，采用撒播草籽方式进行绿化，根据项目区气候及土壤特点，草种选择适宜当地生长的黑麦草和狗牙根进行混播，草籽撒播密度100kg/hm²，混播比例1:1。经统计，本工程区撒播草籽面积共0.41hm²。</w:t>
      </w:r>
    </w:p>
    <w:p w14:paraId="794C2907">
      <w:pPr>
        <w:pStyle w:val="43"/>
        <w:spacing w:line="360" w:lineRule="auto"/>
        <w:ind w:firstLine="482" w:firstLineChars="200"/>
        <w:rPr>
          <w:rFonts w:hint="default" w:ascii="Times New Roman" w:hAnsi="Times New Roman" w:eastAsia="仿宋_GB2312" w:cs="Times New Roman"/>
          <w:bCs/>
          <w:sz w:val="24"/>
        </w:rPr>
      </w:pPr>
      <w:r>
        <w:rPr>
          <w:rFonts w:hint="default" w:ascii="Times New Roman" w:hAnsi="Times New Roman" w:eastAsia="仿宋_GB2312" w:cs="Times New Roman"/>
          <w:b/>
          <w:bCs/>
          <w:sz w:val="24"/>
        </w:rPr>
        <w:t>水土保持评价：通过播撒草籽增加地表覆盖物，减少雨水对地表的冲刷，从而减少地表径流，有助于保持土壤水分，减少水土流失，应界定为水土保持措施。</w:t>
      </w:r>
    </w:p>
    <w:p w14:paraId="3BDF8837">
      <w:pPr>
        <w:adjustRightInd w:val="0"/>
        <w:snapToGrid w:val="0"/>
        <w:spacing w:line="360" w:lineRule="auto"/>
        <w:ind w:firstLine="480" w:firstLineChars="200"/>
        <w:rPr>
          <w:rFonts w:hint="default" w:ascii="Times New Roman" w:hAnsi="Times New Roman" w:eastAsia="仿宋_GB2312" w:cs="Times New Roman"/>
          <w:b/>
          <w:bCs/>
          <w:sz w:val="24"/>
        </w:rPr>
      </w:pPr>
      <w:r>
        <w:rPr>
          <w:rFonts w:hint="default" w:ascii="Times New Roman" w:hAnsi="Times New Roman" w:eastAsia="仿宋_GB2312" w:cs="Times New Roman"/>
          <w:sz w:val="24"/>
        </w:rPr>
        <w:t>根据以上对主体工程已设计的具有水土保持功能的措施分析，主体工程采取的措施在保证工程安全运行的同时，充分体现了良好的水土保持功能。主体工程设计中界定为水土保持工程的工程量详见表3-</w:t>
      </w:r>
      <w:r>
        <w:rPr>
          <w:rFonts w:hint="default" w:ascii="Times New Roman" w:hAnsi="Times New Roman" w:eastAsia="仿宋_GB2312" w:cs="Times New Roman"/>
          <w:sz w:val="24"/>
          <w:lang w:val="en-US" w:eastAsia="zh-CN"/>
        </w:rPr>
        <w:t>6</w:t>
      </w:r>
      <w:r>
        <w:rPr>
          <w:rFonts w:hint="default" w:ascii="Times New Roman" w:hAnsi="Times New Roman" w:eastAsia="仿宋_GB2312" w:cs="Times New Roman"/>
          <w:sz w:val="24"/>
        </w:rPr>
        <w:t>。</w:t>
      </w:r>
    </w:p>
    <w:p w14:paraId="7E60CBAF">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表3-</w:t>
      </w:r>
      <w:r>
        <w:rPr>
          <w:rFonts w:hint="default" w:ascii="Times New Roman" w:hAnsi="Times New Roman" w:eastAsia="仿宋_GB2312" w:cs="Times New Roman"/>
          <w:b/>
          <w:bCs/>
          <w:sz w:val="24"/>
          <w:lang w:val="en-US" w:eastAsia="zh-CN"/>
        </w:rPr>
        <w:t>6</w:t>
      </w:r>
      <w:r>
        <w:rPr>
          <w:rFonts w:hint="default" w:ascii="Times New Roman" w:hAnsi="Times New Roman" w:eastAsia="仿宋_GB2312" w:cs="Times New Roman"/>
          <w:b/>
          <w:bCs/>
          <w:sz w:val="24"/>
        </w:rPr>
        <w:t xml:space="preserve">  主体工程计列水土保持工程量及投资表</w:t>
      </w:r>
    </w:p>
    <w:tbl>
      <w:tblPr>
        <w:tblStyle w:val="23"/>
        <w:tblW w:w="5000"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960"/>
        <w:gridCol w:w="1133"/>
        <w:gridCol w:w="1133"/>
        <w:gridCol w:w="1418"/>
        <w:gridCol w:w="905"/>
        <w:gridCol w:w="644"/>
        <w:gridCol w:w="1127"/>
        <w:gridCol w:w="1202"/>
      </w:tblGrid>
      <w:tr w14:paraId="50C03BC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1228" w:type="pct"/>
            <w:gridSpan w:val="2"/>
            <w:vMerge w:val="restart"/>
            <w:vAlign w:val="center"/>
          </w:tcPr>
          <w:p w14:paraId="477765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分区</w:t>
            </w:r>
          </w:p>
        </w:tc>
        <w:tc>
          <w:tcPr>
            <w:tcW w:w="665" w:type="pct"/>
            <w:vMerge w:val="restart"/>
            <w:vAlign w:val="center"/>
          </w:tcPr>
          <w:p w14:paraId="5DE48F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措施类型</w:t>
            </w:r>
          </w:p>
        </w:tc>
        <w:tc>
          <w:tcPr>
            <w:tcW w:w="1741" w:type="pct"/>
            <w:gridSpan w:val="3"/>
            <w:vAlign w:val="center"/>
          </w:tcPr>
          <w:p w14:paraId="0639D93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工程量</w:t>
            </w:r>
          </w:p>
        </w:tc>
        <w:tc>
          <w:tcPr>
            <w:tcW w:w="661" w:type="pct"/>
            <w:vMerge w:val="restart"/>
            <w:vAlign w:val="center"/>
          </w:tcPr>
          <w:p w14:paraId="521AD97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单价（元）</w:t>
            </w:r>
          </w:p>
        </w:tc>
        <w:tc>
          <w:tcPr>
            <w:tcW w:w="705" w:type="pct"/>
            <w:vMerge w:val="restart"/>
            <w:vAlign w:val="center"/>
          </w:tcPr>
          <w:p w14:paraId="0CDB278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w:t>
            </w:r>
          </w:p>
          <w:p w14:paraId="06271B2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（万元）</w:t>
            </w:r>
          </w:p>
        </w:tc>
      </w:tr>
      <w:tr w14:paraId="5C27F23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1228" w:type="pct"/>
            <w:gridSpan w:val="2"/>
            <w:vMerge w:val="continue"/>
            <w:vAlign w:val="center"/>
          </w:tcPr>
          <w:p w14:paraId="241CECDB">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4D0EE634">
            <w:pPr>
              <w:widowControl/>
              <w:spacing w:line="240" w:lineRule="exact"/>
              <w:jc w:val="center"/>
              <w:rPr>
                <w:rFonts w:hint="default" w:ascii="Times New Roman" w:hAnsi="Times New Roman" w:eastAsia="仿宋_GB2312" w:cs="Times New Roman"/>
                <w:kern w:val="0"/>
                <w:szCs w:val="21"/>
              </w:rPr>
            </w:pPr>
          </w:p>
        </w:tc>
        <w:tc>
          <w:tcPr>
            <w:tcW w:w="832" w:type="pct"/>
            <w:vAlign w:val="center"/>
          </w:tcPr>
          <w:p w14:paraId="273509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工程内容</w:t>
            </w:r>
          </w:p>
        </w:tc>
        <w:tc>
          <w:tcPr>
            <w:tcW w:w="531" w:type="pct"/>
            <w:vAlign w:val="center"/>
          </w:tcPr>
          <w:p w14:paraId="78D04B3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单位</w:t>
            </w:r>
          </w:p>
        </w:tc>
        <w:tc>
          <w:tcPr>
            <w:tcW w:w="378" w:type="pct"/>
            <w:vAlign w:val="center"/>
          </w:tcPr>
          <w:p w14:paraId="64D73D0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数量</w:t>
            </w:r>
          </w:p>
        </w:tc>
        <w:tc>
          <w:tcPr>
            <w:tcW w:w="661" w:type="pct"/>
            <w:vMerge w:val="continue"/>
            <w:vAlign w:val="center"/>
          </w:tcPr>
          <w:p w14:paraId="18F43FBA">
            <w:pPr>
              <w:widowControl/>
              <w:spacing w:line="240" w:lineRule="exact"/>
              <w:jc w:val="center"/>
              <w:rPr>
                <w:rFonts w:hint="default" w:ascii="Times New Roman" w:hAnsi="Times New Roman" w:eastAsia="仿宋_GB2312" w:cs="Times New Roman"/>
                <w:kern w:val="0"/>
                <w:szCs w:val="21"/>
              </w:rPr>
            </w:pPr>
          </w:p>
        </w:tc>
        <w:tc>
          <w:tcPr>
            <w:tcW w:w="705" w:type="pct"/>
            <w:vMerge w:val="continue"/>
            <w:vAlign w:val="center"/>
          </w:tcPr>
          <w:p w14:paraId="60885EBD">
            <w:pPr>
              <w:widowControl/>
              <w:spacing w:line="240" w:lineRule="exact"/>
              <w:jc w:val="center"/>
              <w:rPr>
                <w:rFonts w:hint="default" w:ascii="Times New Roman" w:hAnsi="Times New Roman" w:eastAsia="仿宋_GB2312" w:cs="Times New Roman"/>
                <w:kern w:val="0"/>
                <w:szCs w:val="21"/>
              </w:rPr>
            </w:pPr>
          </w:p>
        </w:tc>
      </w:tr>
      <w:tr w14:paraId="231B827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restart"/>
            <w:vAlign w:val="center"/>
          </w:tcPr>
          <w:p w14:paraId="587ACA1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变电站工程区</w:t>
            </w:r>
          </w:p>
        </w:tc>
        <w:tc>
          <w:tcPr>
            <w:tcW w:w="665" w:type="pct"/>
            <w:vMerge w:val="restart"/>
            <w:vAlign w:val="center"/>
          </w:tcPr>
          <w:p w14:paraId="16AD442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w:t>
            </w:r>
          </w:p>
        </w:tc>
        <w:tc>
          <w:tcPr>
            <w:tcW w:w="665" w:type="pct"/>
            <w:vMerge w:val="restart"/>
            <w:vAlign w:val="center"/>
          </w:tcPr>
          <w:p w14:paraId="0458A8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832" w:type="pct"/>
            <w:vAlign w:val="center"/>
          </w:tcPr>
          <w:p w14:paraId="6DCEFE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DN300排水管</w:t>
            </w:r>
          </w:p>
        </w:tc>
        <w:tc>
          <w:tcPr>
            <w:tcW w:w="531" w:type="pct"/>
            <w:vAlign w:val="center"/>
          </w:tcPr>
          <w:p w14:paraId="16221C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78" w:type="pct"/>
            <w:vAlign w:val="center"/>
          </w:tcPr>
          <w:p w14:paraId="4BC55B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w:t>
            </w:r>
          </w:p>
        </w:tc>
        <w:tc>
          <w:tcPr>
            <w:tcW w:w="661" w:type="pct"/>
            <w:vAlign w:val="center"/>
          </w:tcPr>
          <w:p w14:paraId="4D7AEC58">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442.7</w:t>
            </w:r>
          </w:p>
        </w:tc>
        <w:tc>
          <w:tcPr>
            <w:tcW w:w="705" w:type="pct"/>
            <w:vAlign w:val="center"/>
          </w:tcPr>
          <w:p w14:paraId="391321E3">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1.99</w:t>
            </w:r>
          </w:p>
        </w:tc>
      </w:tr>
      <w:tr w14:paraId="15CC252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329D95D6">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58C92CEA">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76AA14D8">
            <w:pPr>
              <w:widowControl/>
              <w:spacing w:line="240" w:lineRule="exact"/>
              <w:jc w:val="center"/>
              <w:rPr>
                <w:rFonts w:hint="default" w:ascii="Times New Roman" w:hAnsi="Times New Roman" w:eastAsia="仿宋_GB2312" w:cs="Times New Roman"/>
                <w:kern w:val="0"/>
                <w:szCs w:val="21"/>
              </w:rPr>
            </w:pPr>
          </w:p>
        </w:tc>
        <w:tc>
          <w:tcPr>
            <w:tcW w:w="832" w:type="pct"/>
            <w:vAlign w:val="center"/>
          </w:tcPr>
          <w:p w14:paraId="66D391C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雨水口</w:t>
            </w:r>
          </w:p>
        </w:tc>
        <w:tc>
          <w:tcPr>
            <w:tcW w:w="531" w:type="pct"/>
            <w:vAlign w:val="center"/>
          </w:tcPr>
          <w:p w14:paraId="4C435FE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个</w:t>
            </w:r>
          </w:p>
        </w:tc>
        <w:tc>
          <w:tcPr>
            <w:tcW w:w="378" w:type="pct"/>
            <w:vAlign w:val="center"/>
          </w:tcPr>
          <w:p w14:paraId="7D4AF91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661" w:type="pct"/>
            <w:vAlign w:val="center"/>
          </w:tcPr>
          <w:p w14:paraId="67DF850C">
            <w:pPr>
              <w:widowControl/>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233.24</w:t>
            </w:r>
          </w:p>
        </w:tc>
        <w:tc>
          <w:tcPr>
            <w:tcW w:w="705" w:type="pct"/>
            <w:vAlign w:val="center"/>
          </w:tcPr>
          <w:p w14:paraId="44C17FBC">
            <w:pPr>
              <w:widowControl/>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0.02</w:t>
            </w:r>
          </w:p>
        </w:tc>
      </w:tr>
      <w:tr w14:paraId="28E36C4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76FF7007">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024F3E69">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68E18413">
            <w:pPr>
              <w:widowControl/>
              <w:spacing w:line="240" w:lineRule="exact"/>
              <w:jc w:val="center"/>
              <w:rPr>
                <w:rFonts w:hint="default" w:ascii="Times New Roman" w:hAnsi="Times New Roman" w:eastAsia="仿宋_GB2312" w:cs="Times New Roman"/>
                <w:kern w:val="0"/>
                <w:szCs w:val="21"/>
              </w:rPr>
            </w:pPr>
          </w:p>
        </w:tc>
        <w:tc>
          <w:tcPr>
            <w:tcW w:w="832" w:type="pct"/>
            <w:vAlign w:val="center"/>
          </w:tcPr>
          <w:p w14:paraId="03E35C9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透水铺装</w:t>
            </w:r>
          </w:p>
        </w:tc>
        <w:tc>
          <w:tcPr>
            <w:tcW w:w="531" w:type="pct"/>
            <w:vAlign w:val="center"/>
          </w:tcPr>
          <w:p w14:paraId="35D2C82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378" w:type="pct"/>
            <w:vAlign w:val="center"/>
          </w:tcPr>
          <w:p w14:paraId="66B0261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80</w:t>
            </w:r>
          </w:p>
        </w:tc>
        <w:tc>
          <w:tcPr>
            <w:tcW w:w="661" w:type="pct"/>
            <w:vAlign w:val="center"/>
          </w:tcPr>
          <w:p w14:paraId="0FD5364D">
            <w:pPr>
              <w:widowControl/>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87.93</w:t>
            </w:r>
          </w:p>
        </w:tc>
        <w:tc>
          <w:tcPr>
            <w:tcW w:w="705" w:type="pct"/>
            <w:vAlign w:val="center"/>
          </w:tcPr>
          <w:p w14:paraId="41CB04CD">
            <w:pPr>
              <w:widowControl/>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0.70</w:t>
            </w:r>
          </w:p>
        </w:tc>
      </w:tr>
      <w:tr w14:paraId="0F2776E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102C493B">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3E7A2F5B">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40C76649">
            <w:pPr>
              <w:widowControl/>
              <w:spacing w:line="240" w:lineRule="exact"/>
              <w:jc w:val="center"/>
              <w:rPr>
                <w:rFonts w:hint="default" w:ascii="Times New Roman" w:hAnsi="Times New Roman" w:eastAsia="仿宋_GB2312" w:cs="Times New Roman"/>
                <w:kern w:val="0"/>
                <w:szCs w:val="21"/>
              </w:rPr>
            </w:pPr>
          </w:p>
        </w:tc>
        <w:tc>
          <w:tcPr>
            <w:tcW w:w="832" w:type="pct"/>
            <w:vAlign w:val="center"/>
          </w:tcPr>
          <w:p w14:paraId="0F4D6BE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铺设碎石</w:t>
            </w:r>
          </w:p>
        </w:tc>
        <w:tc>
          <w:tcPr>
            <w:tcW w:w="531" w:type="pct"/>
            <w:vAlign w:val="center"/>
          </w:tcPr>
          <w:p w14:paraId="7A3C9D9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378" w:type="pct"/>
            <w:vAlign w:val="center"/>
          </w:tcPr>
          <w:p w14:paraId="110565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580</w:t>
            </w:r>
          </w:p>
        </w:tc>
        <w:tc>
          <w:tcPr>
            <w:tcW w:w="661" w:type="pct"/>
            <w:vAlign w:val="center"/>
          </w:tcPr>
          <w:p w14:paraId="5C7124CF">
            <w:pPr>
              <w:widowControl/>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15.96</w:t>
            </w:r>
          </w:p>
        </w:tc>
        <w:tc>
          <w:tcPr>
            <w:tcW w:w="705" w:type="pct"/>
            <w:vAlign w:val="center"/>
          </w:tcPr>
          <w:p w14:paraId="357BEE1C">
            <w:pPr>
              <w:widowControl/>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0.93</w:t>
            </w:r>
          </w:p>
        </w:tc>
      </w:tr>
      <w:tr w14:paraId="58E2DC4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4AA1E5DD">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7CB80319">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03942961">
            <w:pPr>
              <w:widowControl/>
              <w:spacing w:line="240" w:lineRule="exact"/>
              <w:jc w:val="center"/>
              <w:rPr>
                <w:rFonts w:hint="default" w:ascii="Times New Roman" w:hAnsi="Times New Roman" w:eastAsia="仿宋_GB2312" w:cs="Times New Roman"/>
                <w:kern w:val="0"/>
                <w:szCs w:val="21"/>
              </w:rPr>
            </w:pPr>
          </w:p>
        </w:tc>
        <w:tc>
          <w:tcPr>
            <w:tcW w:w="832" w:type="pct"/>
            <w:vAlign w:val="center"/>
          </w:tcPr>
          <w:p w14:paraId="6AC0D1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531" w:type="pct"/>
            <w:vAlign w:val="center"/>
          </w:tcPr>
          <w:p w14:paraId="041ADB75">
            <w:pPr>
              <w:widowControl/>
              <w:spacing w:line="240" w:lineRule="exact"/>
              <w:jc w:val="center"/>
              <w:rPr>
                <w:rFonts w:hint="default" w:ascii="Times New Roman" w:hAnsi="Times New Roman" w:eastAsia="仿宋_GB2312" w:cs="Times New Roman"/>
                <w:kern w:val="0"/>
                <w:szCs w:val="21"/>
              </w:rPr>
            </w:pPr>
          </w:p>
        </w:tc>
        <w:tc>
          <w:tcPr>
            <w:tcW w:w="378" w:type="pct"/>
            <w:vAlign w:val="center"/>
          </w:tcPr>
          <w:p w14:paraId="0D11CB1A">
            <w:pPr>
              <w:widowControl/>
              <w:spacing w:line="240" w:lineRule="exact"/>
              <w:jc w:val="center"/>
              <w:rPr>
                <w:rFonts w:hint="default" w:ascii="Times New Roman" w:hAnsi="Times New Roman" w:eastAsia="仿宋_GB2312" w:cs="Times New Roman"/>
                <w:kern w:val="0"/>
                <w:szCs w:val="21"/>
              </w:rPr>
            </w:pPr>
          </w:p>
        </w:tc>
        <w:tc>
          <w:tcPr>
            <w:tcW w:w="661" w:type="pct"/>
            <w:vAlign w:val="center"/>
          </w:tcPr>
          <w:p w14:paraId="0341FD3F">
            <w:pPr>
              <w:widowControl/>
              <w:jc w:val="center"/>
              <w:rPr>
                <w:rFonts w:hint="default" w:ascii="Times New Roman" w:hAnsi="Times New Roman" w:eastAsia="仿宋_GB2312" w:cs="Times New Roman"/>
                <w:kern w:val="0"/>
                <w:szCs w:val="21"/>
              </w:rPr>
            </w:pPr>
          </w:p>
        </w:tc>
        <w:tc>
          <w:tcPr>
            <w:tcW w:w="705" w:type="pct"/>
            <w:vAlign w:val="center"/>
          </w:tcPr>
          <w:p w14:paraId="7B86412D">
            <w:pPr>
              <w:widowControl/>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3.64</w:t>
            </w:r>
          </w:p>
        </w:tc>
      </w:tr>
      <w:tr w14:paraId="0937D4F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6E7AF54F">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00C3D9A4">
            <w:pPr>
              <w:widowControl/>
              <w:spacing w:line="240" w:lineRule="exact"/>
              <w:jc w:val="center"/>
              <w:rPr>
                <w:rFonts w:hint="default" w:ascii="Times New Roman" w:hAnsi="Times New Roman" w:eastAsia="仿宋_GB2312" w:cs="Times New Roman"/>
                <w:kern w:val="0"/>
                <w:szCs w:val="21"/>
              </w:rPr>
            </w:pPr>
          </w:p>
        </w:tc>
        <w:tc>
          <w:tcPr>
            <w:tcW w:w="665" w:type="pct"/>
            <w:vAlign w:val="center"/>
          </w:tcPr>
          <w:p w14:paraId="279B52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植物措施</w:t>
            </w:r>
          </w:p>
        </w:tc>
        <w:tc>
          <w:tcPr>
            <w:tcW w:w="832" w:type="pct"/>
            <w:vAlign w:val="center"/>
          </w:tcPr>
          <w:p w14:paraId="310F0E1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31" w:type="pct"/>
            <w:vAlign w:val="center"/>
          </w:tcPr>
          <w:p w14:paraId="6EF6D17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378" w:type="pct"/>
            <w:vAlign w:val="center"/>
          </w:tcPr>
          <w:p w14:paraId="1FCA71C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61" w:type="pct"/>
            <w:vAlign w:val="center"/>
          </w:tcPr>
          <w:p w14:paraId="09AB628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705" w:type="pct"/>
            <w:vAlign w:val="center"/>
          </w:tcPr>
          <w:p w14:paraId="18F13F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r>
      <w:tr w14:paraId="45D20E2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073BEB24">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298AD307">
            <w:pPr>
              <w:widowControl/>
              <w:spacing w:line="240" w:lineRule="exact"/>
              <w:jc w:val="center"/>
              <w:rPr>
                <w:rFonts w:hint="default" w:ascii="Times New Roman" w:hAnsi="Times New Roman" w:eastAsia="仿宋_GB2312" w:cs="Times New Roman"/>
                <w:kern w:val="0"/>
                <w:szCs w:val="21"/>
              </w:rPr>
            </w:pPr>
          </w:p>
        </w:tc>
        <w:tc>
          <w:tcPr>
            <w:tcW w:w="665" w:type="pct"/>
            <w:vAlign w:val="center"/>
          </w:tcPr>
          <w:p w14:paraId="5E9558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832" w:type="pct"/>
            <w:vAlign w:val="center"/>
          </w:tcPr>
          <w:p w14:paraId="3010ED0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531" w:type="pct"/>
            <w:vAlign w:val="center"/>
          </w:tcPr>
          <w:p w14:paraId="6278D91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378" w:type="pct"/>
            <w:vAlign w:val="center"/>
          </w:tcPr>
          <w:p w14:paraId="0C24B8E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61" w:type="pct"/>
            <w:vAlign w:val="center"/>
          </w:tcPr>
          <w:p w14:paraId="04F7144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705" w:type="pct"/>
            <w:vAlign w:val="center"/>
          </w:tcPr>
          <w:p w14:paraId="4CE8DB6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r>
      <w:tr w14:paraId="1712B4A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5A8BC81D">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15BEDD34">
            <w:pPr>
              <w:widowControl/>
              <w:spacing w:line="240" w:lineRule="exact"/>
              <w:jc w:val="center"/>
              <w:rPr>
                <w:rFonts w:hint="default" w:ascii="Times New Roman" w:hAnsi="Times New Roman" w:eastAsia="仿宋_GB2312" w:cs="Times New Roman"/>
                <w:kern w:val="0"/>
                <w:szCs w:val="21"/>
              </w:rPr>
            </w:pPr>
          </w:p>
        </w:tc>
        <w:tc>
          <w:tcPr>
            <w:tcW w:w="665" w:type="pct"/>
            <w:vAlign w:val="center"/>
          </w:tcPr>
          <w:p w14:paraId="158B622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共计</w:t>
            </w:r>
          </w:p>
        </w:tc>
        <w:tc>
          <w:tcPr>
            <w:tcW w:w="832" w:type="pct"/>
            <w:vAlign w:val="center"/>
          </w:tcPr>
          <w:p w14:paraId="276017F1">
            <w:pPr>
              <w:widowControl/>
              <w:spacing w:line="240" w:lineRule="exact"/>
              <w:jc w:val="center"/>
              <w:rPr>
                <w:rFonts w:hint="default" w:ascii="Times New Roman" w:hAnsi="Times New Roman" w:eastAsia="仿宋_GB2312" w:cs="Times New Roman"/>
                <w:kern w:val="0"/>
                <w:szCs w:val="21"/>
              </w:rPr>
            </w:pPr>
          </w:p>
        </w:tc>
        <w:tc>
          <w:tcPr>
            <w:tcW w:w="531" w:type="pct"/>
            <w:vAlign w:val="center"/>
          </w:tcPr>
          <w:p w14:paraId="08741E70">
            <w:pPr>
              <w:widowControl/>
              <w:spacing w:line="240" w:lineRule="exact"/>
              <w:jc w:val="center"/>
              <w:rPr>
                <w:rFonts w:hint="default" w:ascii="Times New Roman" w:hAnsi="Times New Roman" w:eastAsia="仿宋_GB2312" w:cs="Times New Roman"/>
                <w:kern w:val="0"/>
                <w:szCs w:val="21"/>
              </w:rPr>
            </w:pPr>
          </w:p>
        </w:tc>
        <w:tc>
          <w:tcPr>
            <w:tcW w:w="378" w:type="pct"/>
            <w:vAlign w:val="center"/>
          </w:tcPr>
          <w:p w14:paraId="052BECDF">
            <w:pPr>
              <w:widowControl/>
              <w:spacing w:line="240" w:lineRule="exact"/>
              <w:jc w:val="center"/>
              <w:rPr>
                <w:rFonts w:hint="default" w:ascii="Times New Roman" w:hAnsi="Times New Roman" w:eastAsia="仿宋_GB2312" w:cs="Times New Roman"/>
                <w:kern w:val="0"/>
                <w:szCs w:val="21"/>
              </w:rPr>
            </w:pPr>
          </w:p>
        </w:tc>
        <w:tc>
          <w:tcPr>
            <w:tcW w:w="661" w:type="pct"/>
            <w:vAlign w:val="center"/>
          </w:tcPr>
          <w:p w14:paraId="5815974E">
            <w:pPr>
              <w:widowControl/>
              <w:spacing w:line="240" w:lineRule="exact"/>
              <w:jc w:val="center"/>
              <w:rPr>
                <w:rFonts w:hint="default" w:ascii="Times New Roman" w:hAnsi="Times New Roman" w:eastAsia="仿宋_GB2312" w:cs="Times New Roman"/>
                <w:kern w:val="0"/>
                <w:szCs w:val="21"/>
              </w:rPr>
            </w:pPr>
          </w:p>
        </w:tc>
        <w:tc>
          <w:tcPr>
            <w:tcW w:w="705" w:type="pct"/>
            <w:vAlign w:val="center"/>
          </w:tcPr>
          <w:p w14:paraId="206CBEB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3.64</w:t>
            </w:r>
          </w:p>
        </w:tc>
      </w:tr>
      <w:tr w14:paraId="3197C09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restart"/>
            <w:vAlign w:val="center"/>
          </w:tcPr>
          <w:p w14:paraId="20B9CC0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线路工程区</w:t>
            </w:r>
          </w:p>
        </w:tc>
        <w:tc>
          <w:tcPr>
            <w:tcW w:w="665" w:type="pct"/>
            <w:vMerge w:val="restart"/>
            <w:vAlign w:val="center"/>
          </w:tcPr>
          <w:p w14:paraId="2A4124B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塔基及施工临时占地区</w:t>
            </w:r>
          </w:p>
        </w:tc>
        <w:tc>
          <w:tcPr>
            <w:tcW w:w="665" w:type="pct"/>
            <w:vMerge w:val="restart"/>
            <w:vAlign w:val="center"/>
          </w:tcPr>
          <w:p w14:paraId="1F5A551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832" w:type="pct"/>
            <w:vAlign w:val="center"/>
          </w:tcPr>
          <w:p w14:paraId="316CB6D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表土剥离</w:t>
            </w:r>
          </w:p>
        </w:tc>
        <w:tc>
          <w:tcPr>
            <w:tcW w:w="531" w:type="pct"/>
            <w:vAlign w:val="center"/>
          </w:tcPr>
          <w:p w14:paraId="0080424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378" w:type="pct"/>
            <w:vAlign w:val="center"/>
          </w:tcPr>
          <w:p w14:paraId="2F246C5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0.70</w:t>
            </w:r>
          </w:p>
        </w:tc>
        <w:tc>
          <w:tcPr>
            <w:tcW w:w="661" w:type="pct"/>
            <w:vAlign w:val="center"/>
          </w:tcPr>
          <w:p w14:paraId="70C7B486">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1712.08</w:t>
            </w:r>
          </w:p>
        </w:tc>
        <w:tc>
          <w:tcPr>
            <w:tcW w:w="705" w:type="pct"/>
            <w:vAlign w:val="center"/>
          </w:tcPr>
          <w:p w14:paraId="356D63A3">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11.98</w:t>
            </w:r>
          </w:p>
        </w:tc>
      </w:tr>
      <w:tr w14:paraId="1B8E881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759A5916">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3A46D964">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61C84962">
            <w:pPr>
              <w:widowControl/>
              <w:spacing w:line="240" w:lineRule="exact"/>
              <w:jc w:val="center"/>
              <w:rPr>
                <w:rFonts w:hint="default" w:ascii="Times New Roman" w:hAnsi="Times New Roman" w:eastAsia="仿宋_GB2312" w:cs="Times New Roman"/>
                <w:kern w:val="0"/>
                <w:szCs w:val="21"/>
              </w:rPr>
            </w:pPr>
          </w:p>
        </w:tc>
        <w:tc>
          <w:tcPr>
            <w:tcW w:w="832" w:type="pct"/>
            <w:vAlign w:val="center"/>
          </w:tcPr>
          <w:p w14:paraId="2E4B683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表土回覆</w:t>
            </w:r>
          </w:p>
        </w:tc>
        <w:tc>
          <w:tcPr>
            <w:tcW w:w="531" w:type="pct"/>
            <w:vAlign w:val="center"/>
          </w:tcPr>
          <w:p w14:paraId="35ACC30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万m³</w:t>
            </w:r>
          </w:p>
        </w:tc>
        <w:tc>
          <w:tcPr>
            <w:tcW w:w="378" w:type="pct"/>
            <w:vAlign w:val="center"/>
          </w:tcPr>
          <w:p w14:paraId="6CDA4D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0.17</w:t>
            </w:r>
          </w:p>
        </w:tc>
        <w:tc>
          <w:tcPr>
            <w:tcW w:w="661" w:type="pct"/>
            <w:vAlign w:val="center"/>
          </w:tcPr>
          <w:p w14:paraId="13A81BE1">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2821.74</w:t>
            </w:r>
          </w:p>
        </w:tc>
        <w:tc>
          <w:tcPr>
            <w:tcW w:w="705" w:type="pct"/>
            <w:vAlign w:val="center"/>
          </w:tcPr>
          <w:p w14:paraId="7B60CCD8">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4.80</w:t>
            </w:r>
          </w:p>
        </w:tc>
      </w:tr>
      <w:tr w14:paraId="21C3007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1130AF10">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52F35EE4">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7A324A81">
            <w:pPr>
              <w:widowControl/>
              <w:spacing w:line="240" w:lineRule="exact"/>
              <w:jc w:val="center"/>
              <w:rPr>
                <w:rFonts w:hint="default" w:ascii="Times New Roman" w:hAnsi="Times New Roman" w:eastAsia="仿宋_GB2312" w:cs="Times New Roman"/>
                <w:kern w:val="0"/>
                <w:szCs w:val="21"/>
              </w:rPr>
            </w:pPr>
          </w:p>
        </w:tc>
        <w:tc>
          <w:tcPr>
            <w:tcW w:w="832" w:type="pct"/>
            <w:vAlign w:val="center"/>
          </w:tcPr>
          <w:p w14:paraId="16BC500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531" w:type="pct"/>
            <w:vAlign w:val="center"/>
          </w:tcPr>
          <w:p w14:paraId="20D454F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378" w:type="pct"/>
            <w:vAlign w:val="center"/>
          </w:tcPr>
          <w:p w14:paraId="65B7D8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0.71</w:t>
            </w:r>
          </w:p>
        </w:tc>
        <w:tc>
          <w:tcPr>
            <w:tcW w:w="661" w:type="pct"/>
            <w:vAlign w:val="center"/>
          </w:tcPr>
          <w:p w14:paraId="0D300E67">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6145.62</w:t>
            </w:r>
          </w:p>
        </w:tc>
        <w:tc>
          <w:tcPr>
            <w:tcW w:w="705" w:type="pct"/>
            <w:vAlign w:val="center"/>
          </w:tcPr>
          <w:p w14:paraId="717F0657">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0.44</w:t>
            </w:r>
          </w:p>
        </w:tc>
      </w:tr>
      <w:tr w14:paraId="1D9F22B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394287E0">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250287DA">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76EC0856">
            <w:pPr>
              <w:widowControl/>
              <w:spacing w:line="240" w:lineRule="exact"/>
              <w:jc w:val="center"/>
              <w:rPr>
                <w:rFonts w:hint="default" w:ascii="Times New Roman" w:hAnsi="Times New Roman" w:eastAsia="仿宋_GB2312" w:cs="Times New Roman"/>
                <w:kern w:val="0"/>
                <w:szCs w:val="21"/>
              </w:rPr>
            </w:pPr>
          </w:p>
        </w:tc>
        <w:tc>
          <w:tcPr>
            <w:tcW w:w="832" w:type="pct"/>
            <w:vAlign w:val="center"/>
          </w:tcPr>
          <w:p w14:paraId="6DB6F89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浆砌排水沟</w:t>
            </w:r>
          </w:p>
        </w:tc>
        <w:tc>
          <w:tcPr>
            <w:tcW w:w="531" w:type="pct"/>
            <w:vAlign w:val="center"/>
          </w:tcPr>
          <w:p w14:paraId="0492BF2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378" w:type="pct"/>
            <w:vAlign w:val="center"/>
          </w:tcPr>
          <w:p w14:paraId="26045A0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33</w:t>
            </w:r>
          </w:p>
        </w:tc>
        <w:tc>
          <w:tcPr>
            <w:tcW w:w="661" w:type="pct"/>
            <w:vAlign w:val="center"/>
          </w:tcPr>
          <w:p w14:paraId="1131EDFA">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19.57</w:t>
            </w:r>
          </w:p>
        </w:tc>
        <w:tc>
          <w:tcPr>
            <w:tcW w:w="705" w:type="pct"/>
            <w:vAlign w:val="center"/>
          </w:tcPr>
          <w:p w14:paraId="6AC6FDFF">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20.28</w:t>
            </w:r>
          </w:p>
        </w:tc>
      </w:tr>
      <w:tr w14:paraId="645A257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63D019F3">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6C519183">
            <w:pPr>
              <w:widowControl/>
              <w:spacing w:line="240" w:lineRule="exact"/>
              <w:jc w:val="center"/>
              <w:rPr>
                <w:rFonts w:hint="default" w:ascii="Times New Roman" w:hAnsi="Times New Roman" w:eastAsia="仿宋_GB2312" w:cs="Times New Roman"/>
                <w:kern w:val="0"/>
                <w:szCs w:val="21"/>
              </w:rPr>
            </w:pPr>
          </w:p>
        </w:tc>
        <w:tc>
          <w:tcPr>
            <w:tcW w:w="665" w:type="pct"/>
            <w:vMerge w:val="restart"/>
            <w:vAlign w:val="center"/>
          </w:tcPr>
          <w:p w14:paraId="07EFED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植物措施</w:t>
            </w:r>
          </w:p>
        </w:tc>
        <w:tc>
          <w:tcPr>
            <w:tcW w:w="832" w:type="pct"/>
            <w:vAlign w:val="center"/>
          </w:tcPr>
          <w:p w14:paraId="7679B28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植草护坡</w:t>
            </w:r>
          </w:p>
        </w:tc>
        <w:tc>
          <w:tcPr>
            <w:tcW w:w="531" w:type="pct"/>
            <w:vAlign w:val="center"/>
          </w:tcPr>
          <w:p w14:paraId="5C65037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378" w:type="pct"/>
            <w:vAlign w:val="center"/>
          </w:tcPr>
          <w:p w14:paraId="4096AE6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161</w:t>
            </w:r>
          </w:p>
        </w:tc>
        <w:tc>
          <w:tcPr>
            <w:tcW w:w="661" w:type="pct"/>
            <w:noWrap/>
            <w:vAlign w:val="center"/>
          </w:tcPr>
          <w:p w14:paraId="6AFA0B72">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69.76</w:t>
            </w:r>
          </w:p>
        </w:tc>
        <w:tc>
          <w:tcPr>
            <w:tcW w:w="705" w:type="pct"/>
            <w:vAlign w:val="center"/>
          </w:tcPr>
          <w:p w14:paraId="01D9823D">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1.12</w:t>
            </w:r>
          </w:p>
        </w:tc>
      </w:tr>
      <w:tr w14:paraId="40AA47D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5C931571">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6BFDB8AE">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0A5F3A6F">
            <w:pPr>
              <w:widowControl/>
              <w:spacing w:line="240" w:lineRule="exact"/>
              <w:jc w:val="center"/>
              <w:rPr>
                <w:rFonts w:hint="default" w:ascii="Times New Roman" w:hAnsi="Times New Roman" w:eastAsia="仿宋_GB2312" w:cs="Times New Roman"/>
                <w:kern w:val="0"/>
                <w:szCs w:val="21"/>
              </w:rPr>
            </w:pPr>
          </w:p>
        </w:tc>
        <w:tc>
          <w:tcPr>
            <w:tcW w:w="832" w:type="pct"/>
          </w:tcPr>
          <w:p w14:paraId="7C8B9677">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撒播草籽</w:t>
            </w:r>
          </w:p>
        </w:tc>
        <w:tc>
          <w:tcPr>
            <w:tcW w:w="531" w:type="pct"/>
          </w:tcPr>
          <w:p w14:paraId="5FA1DAB2">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378" w:type="pct"/>
          </w:tcPr>
          <w:p w14:paraId="422EFEFE">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0.41</w:t>
            </w:r>
          </w:p>
        </w:tc>
        <w:tc>
          <w:tcPr>
            <w:tcW w:w="661" w:type="pct"/>
            <w:vAlign w:val="center"/>
          </w:tcPr>
          <w:p w14:paraId="232F4ADD">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8146.02</w:t>
            </w:r>
          </w:p>
        </w:tc>
        <w:tc>
          <w:tcPr>
            <w:tcW w:w="705" w:type="pct"/>
            <w:vAlign w:val="center"/>
          </w:tcPr>
          <w:p w14:paraId="3A6C60F4">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0.33</w:t>
            </w:r>
          </w:p>
        </w:tc>
      </w:tr>
      <w:tr w14:paraId="046F78B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vAlign w:val="center"/>
          </w:tcPr>
          <w:p w14:paraId="3778F0BF">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7BBA9477">
            <w:pPr>
              <w:widowControl/>
              <w:spacing w:line="240" w:lineRule="exact"/>
              <w:jc w:val="center"/>
              <w:rPr>
                <w:rFonts w:hint="default" w:ascii="Times New Roman" w:hAnsi="Times New Roman" w:eastAsia="仿宋_GB2312" w:cs="Times New Roman"/>
                <w:kern w:val="0"/>
                <w:szCs w:val="21"/>
              </w:rPr>
            </w:pPr>
          </w:p>
        </w:tc>
        <w:tc>
          <w:tcPr>
            <w:tcW w:w="665" w:type="pct"/>
            <w:vAlign w:val="center"/>
          </w:tcPr>
          <w:p w14:paraId="7E84FC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共计</w:t>
            </w:r>
          </w:p>
        </w:tc>
        <w:tc>
          <w:tcPr>
            <w:tcW w:w="832" w:type="pct"/>
            <w:vAlign w:val="center"/>
          </w:tcPr>
          <w:p w14:paraId="6466CC05">
            <w:pPr>
              <w:widowControl/>
              <w:spacing w:line="240" w:lineRule="exact"/>
              <w:jc w:val="center"/>
              <w:rPr>
                <w:rFonts w:hint="default" w:ascii="Times New Roman" w:hAnsi="Times New Roman" w:eastAsia="仿宋_GB2312" w:cs="Times New Roman"/>
                <w:kern w:val="0"/>
                <w:szCs w:val="21"/>
              </w:rPr>
            </w:pPr>
          </w:p>
        </w:tc>
        <w:tc>
          <w:tcPr>
            <w:tcW w:w="531" w:type="pct"/>
            <w:vAlign w:val="center"/>
          </w:tcPr>
          <w:p w14:paraId="1E8592C9">
            <w:pPr>
              <w:widowControl/>
              <w:spacing w:line="240" w:lineRule="exact"/>
              <w:jc w:val="center"/>
              <w:rPr>
                <w:rFonts w:hint="default" w:ascii="Times New Roman" w:hAnsi="Times New Roman" w:eastAsia="仿宋_GB2312" w:cs="Times New Roman"/>
                <w:kern w:val="0"/>
                <w:szCs w:val="21"/>
              </w:rPr>
            </w:pPr>
          </w:p>
        </w:tc>
        <w:tc>
          <w:tcPr>
            <w:tcW w:w="378" w:type="pct"/>
            <w:vAlign w:val="center"/>
          </w:tcPr>
          <w:p w14:paraId="2EE09F36">
            <w:pPr>
              <w:widowControl/>
              <w:spacing w:line="240" w:lineRule="exact"/>
              <w:jc w:val="center"/>
              <w:rPr>
                <w:rFonts w:hint="default" w:ascii="Times New Roman" w:hAnsi="Times New Roman" w:eastAsia="仿宋_GB2312" w:cs="Times New Roman"/>
                <w:kern w:val="0"/>
                <w:szCs w:val="21"/>
              </w:rPr>
            </w:pPr>
          </w:p>
        </w:tc>
        <w:tc>
          <w:tcPr>
            <w:tcW w:w="661" w:type="pct"/>
            <w:vAlign w:val="center"/>
          </w:tcPr>
          <w:p w14:paraId="5C54E97E">
            <w:pPr>
              <w:jc w:val="center"/>
              <w:rPr>
                <w:rFonts w:hint="default" w:ascii="Times New Roman" w:hAnsi="Times New Roman" w:eastAsia="仿宋_GB2312" w:cs="Times New Roman"/>
                <w:kern w:val="0"/>
                <w:szCs w:val="21"/>
              </w:rPr>
            </w:pPr>
          </w:p>
        </w:tc>
        <w:tc>
          <w:tcPr>
            <w:tcW w:w="705" w:type="pct"/>
            <w:vAlign w:val="center"/>
          </w:tcPr>
          <w:p w14:paraId="53C7F80E">
            <w:pPr>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38.95</w:t>
            </w:r>
          </w:p>
        </w:tc>
      </w:tr>
      <w:tr w14:paraId="7DC6E72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295" w:type="pct"/>
            <w:gridSpan w:val="7"/>
            <w:vAlign w:val="center"/>
          </w:tcPr>
          <w:p w14:paraId="2FC286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总计</w:t>
            </w:r>
          </w:p>
        </w:tc>
        <w:tc>
          <w:tcPr>
            <w:tcW w:w="705" w:type="pct"/>
            <w:vAlign w:val="center"/>
          </w:tcPr>
          <w:p w14:paraId="5335141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42.59</w:t>
            </w:r>
          </w:p>
        </w:tc>
      </w:tr>
    </w:tbl>
    <w:p w14:paraId="7805AC52">
      <w:pPr>
        <w:spacing w:line="360" w:lineRule="auto"/>
        <w:rPr>
          <w:rFonts w:hint="default" w:ascii="Times New Roman" w:hAnsi="Times New Roman" w:eastAsia="仿宋_GB2312" w:cs="Times New Roman"/>
          <w:sz w:val="24"/>
        </w:rPr>
      </w:pPr>
    </w:p>
    <w:p w14:paraId="12B32744">
      <w:pPr>
        <w:spacing w:line="360" w:lineRule="auto"/>
        <w:rPr>
          <w:rFonts w:hint="default" w:ascii="Times New Roman" w:hAnsi="Times New Roman" w:eastAsia="仿宋_GB2312" w:cs="Times New Roman"/>
          <w:sz w:val="24"/>
        </w:rPr>
        <w:sectPr>
          <w:pgSz w:w="11906" w:h="16838"/>
          <w:pgMar w:top="1440" w:right="1800" w:bottom="1440" w:left="1800" w:header="851" w:footer="992" w:gutter="0"/>
          <w:cols w:space="720" w:num="1"/>
          <w:docGrid w:type="lines" w:linePitch="312" w:charSpace="0"/>
        </w:sectPr>
      </w:pPr>
    </w:p>
    <w:p w14:paraId="46573935">
      <w:pPr>
        <w:pStyle w:val="3"/>
        <w:spacing w:before="0" w:after="0" w:line="415" w:lineRule="auto"/>
        <w:jc w:val="center"/>
        <w:rPr>
          <w:rFonts w:hint="default" w:ascii="Times New Roman" w:hAnsi="Times New Roman" w:eastAsia="仿宋_GB2312" w:cs="Times New Roman"/>
          <w:bCs w:val="0"/>
        </w:rPr>
      </w:pPr>
      <w:bookmarkStart w:id="80" w:name="_Toc184046048"/>
      <w:r>
        <w:rPr>
          <w:rFonts w:hint="default" w:ascii="Times New Roman" w:hAnsi="Times New Roman" w:eastAsia="仿宋_GB2312" w:cs="Times New Roman"/>
          <w:bCs w:val="0"/>
        </w:rPr>
        <w:t>4、水土流失分析与预测</w:t>
      </w:r>
      <w:bookmarkEnd w:id="80"/>
    </w:p>
    <w:p w14:paraId="2DAA7401">
      <w:pPr>
        <w:spacing w:line="360" w:lineRule="auto"/>
        <w:outlineLvl w:val="2"/>
        <w:rPr>
          <w:rFonts w:hint="default" w:ascii="Times New Roman" w:hAnsi="Times New Roman" w:eastAsia="仿宋_GB2312" w:cs="Times New Roman"/>
          <w:b/>
          <w:bCs/>
          <w:sz w:val="30"/>
          <w:szCs w:val="30"/>
        </w:rPr>
      </w:pPr>
      <w:bookmarkStart w:id="81" w:name="_Toc184046049"/>
      <w:r>
        <w:rPr>
          <w:rFonts w:hint="default" w:ascii="Times New Roman" w:hAnsi="Times New Roman" w:eastAsia="仿宋_GB2312" w:cs="Times New Roman"/>
          <w:b/>
          <w:bCs/>
          <w:sz w:val="30"/>
          <w:szCs w:val="30"/>
        </w:rPr>
        <w:t>4.1水土流失现状</w:t>
      </w:r>
      <w:bookmarkEnd w:id="81"/>
    </w:p>
    <w:p w14:paraId="4CB32C5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工程区位于泸州市古蔺县，根据水利部《全国水土保持规划国家级水土流失重点预防区和重点治理区复核划分成果》（办水保〔2013〕188号）和《四川省水利厅关于印发〈四川省省级水土流失重点预防区和重点治理区划分成果〉的通知》（川水函〔2017〕482号），项目区所在地涉及乌江赤水河上中游国家级水土流失重点治理区，根据《全国水土保持区划（试行）》属于以轻度水力侵蚀为主的西南岩溶区，平均土壤侵蚀模数为1500t/（km²·a），容许土壤流失量为500t/（km²·a），流失强度为轻度。</w:t>
      </w:r>
    </w:p>
    <w:p w14:paraId="78B6F5DA">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4.1.1区域水土流失现状</w:t>
      </w:r>
    </w:p>
    <w:p w14:paraId="27F2937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四川省2024年水土保持公报，古蔺县土壤侵蚀以水力侵蚀为主，现有水土流失面积628.27km²，其中轻度流失面积449.02km²，占流失面积的71.47%，中度流失面积76.63km²，占流失面积的12.20%，强烈流失面积52.01km²，占流失面积8.28 %，极强烈流失面积41.39km²，占流失面积的6.59%，剧烈流失面积9.22km²，占流失面积的1.47%。</w:t>
      </w:r>
    </w:p>
    <w:p w14:paraId="7D7929D9">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表4-1  古蔺县水土流失现状表</w:t>
      </w:r>
    </w:p>
    <w:tbl>
      <w:tblPr>
        <w:tblStyle w:val="83"/>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7"/>
        <w:gridCol w:w="3682"/>
        <w:gridCol w:w="2331"/>
      </w:tblGrid>
      <w:tr w14:paraId="1348BA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32" w:type="pct"/>
            <w:gridSpan w:val="2"/>
            <w:vAlign w:val="center"/>
          </w:tcPr>
          <w:p w14:paraId="2329920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行政区</w:t>
            </w:r>
          </w:p>
        </w:tc>
        <w:tc>
          <w:tcPr>
            <w:tcW w:w="1368" w:type="pct"/>
            <w:noWrap/>
            <w:vAlign w:val="center"/>
          </w:tcPr>
          <w:p w14:paraId="1FB5981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古蔺县</w:t>
            </w:r>
          </w:p>
        </w:tc>
      </w:tr>
      <w:tr w14:paraId="6B42EF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32" w:type="pct"/>
            <w:gridSpan w:val="2"/>
            <w:vAlign w:val="center"/>
          </w:tcPr>
          <w:p w14:paraId="2BD460D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水土流失总面积</w:t>
            </w:r>
          </w:p>
        </w:tc>
        <w:tc>
          <w:tcPr>
            <w:tcW w:w="1368" w:type="pct"/>
            <w:noWrap/>
            <w:vAlign w:val="center"/>
          </w:tcPr>
          <w:p w14:paraId="6A4DD9CA">
            <w:pPr>
              <w:widowControl/>
              <w:spacing w:line="240" w:lineRule="exact"/>
              <w:jc w:val="center"/>
              <w:textAlignment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628.27</w:t>
            </w:r>
          </w:p>
        </w:tc>
      </w:tr>
      <w:tr w14:paraId="3F2AEC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1" w:type="pct"/>
            <w:vMerge w:val="restart"/>
            <w:vAlign w:val="center"/>
          </w:tcPr>
          <w:p w14:paraId="5F0A009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轻度侵蚀</w:t>
            </w:r>
          </w:p>
        </w:tc>
        <w:tc>
          <w:tcPr>
            <w:tcW w:w="2161" w:type="pct"/>
            <w:vAlign w:val="center"/>
          </w:tcPr>
          <w:p w14:paraId="01B336B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面积（km²）</w:t>
            </w:r>
          </w:p>
        </w:tc>
        <w:tc>
          <w:tcPr>
            <w:tcW w:w="1368" w:type="pct"/>
            <w:noWrap/>
            <w:vAlign w:val="center"/>
          </w:tcPr>
          <w:p w14:paraId="33C640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449.02</w:t>
            </w:r>
          </w:p>
        </w:tc>
      </w:tr>
      <w:tr w14:paraId="3A749E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1" w:type="pct"/>
            <w:vMerge w:val="continue"/>
            <w:vAlign w:val="center"/>
          </w:tcPr>
          <w:p w14:paraId="62A64AF8">
            <w:pPr>
              <w:widowControl/>
              <w:spacing w:line="240" w:lineRule="exact"/>
              <w:jc w:val="center"/>
              <w:rPr>
                <w:rFonts w:hint="default" w:ascii="Times New Roman" w:hAnsi="Times New Roman" w:eastAsia="仿宋_GB2312" w:cs="Times New Roman"/>
                <w:kern w:val="0"/>
                <w:szCs w:val="21"/>
              </w:rPr>
            </w:pPr>
          </w:p>
        </w:tc>
        <w:tc>
          <w:tcPr>
            <w:tcW w:w="2161" w:type="pct"/>
            <w:vAlign w:val="center"/>
          </w:tcPr>
          <w:p w14:paraId="17B32AA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占水土流失总面积比例（%）</w:t>
            </w:r>
          </w:p>
        </w:tc>
        <w:tc>
          <w:tcPr>
            <w:tcW w:w="1368" w:type="pct"/>
            <w:noWrap/>
            <w:vAlign w:val="center"/>
          </w:tcPr>
          <w:p w14:paraId="5058F73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71.47 </w:t>
            </w:r>
          </w:p>
        </w:tc>
      </w:tr>
      <w:tr w14:paraId="70958F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1" w:type="pct"/>
            <w:vMerge w:val="restart"/>
            <w:vAlign w:val="center"/>
          </w:tcPr>
          <w:p w14:paraId="5D1DEB8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中度侵蚀</w:t>
            </w:r>
          </w:p>
        </w:tc>
        <w:tc>
          <w:tcPr>
            <w:tcW w:w="2161" w:type="pct"/>
            <w:vAlign w:val="center"/>
          </w:tcPr>
          <w:p w14:paraId="1AA71B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面积（km²）</w:t>
            </w:r>
          </w:p>
        </w:tc>
        <w:tc>
          <w:tcPr>
            <w:tcW w:w="1368" w:type="pct"/>
            <w:noWrap/>
            <w:vAlign w:val="center"/>
          </w:tcPr>
          <w:p w14:paraId="5D9186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76.63</w:t>
            </w:r>
          </w:p>
        </w:tc>
      </w:tr>
      <w:tr w14:paraId="3232E3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1" w:type="pct"/>
            <w:vMerge w:val="continue"/>
            <w:vAlign w:val="center"/>
          </w:tcPr>
          <w:p w14:paraId="45BA8F5E">
            <w:pPr>
              <w:widowControl/>
              <w:spacing w:line="240" w:lineRule="exact"/>
              <w:jc w:val="center"/>
              <w:rPr>
                <w:rFonts w:hint="default" w:ascii="Times New Roman" w:hAnsi="Times New Roman" w:eastAsia="仿宋_GB2312" w:cs="Times New Roman"/>
                <w:kern w:val="0"/>
                <w:szCs w:val="21"/>
              </w:rPr>
            </w:pPr>
          </w:p>
        </w:tc>
        <w:tc>
          <w:tcPr>
            <w:tcW w:w="2161" w:type="pct"/>
            <w:vAlign w:val="center"/>
          </w:tcPr>
          <w:p w14:paraId="6E30076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占水土流失总面积比例（%）</w:t>
            </w:r>
          </w:p>
        </w:tc>
        <w:tc>
          <w:tcPr>
            <w:tcW w:w="1368" w:type="pct"/>
            <w:noWrap/>
            <w:vAlign w:val="center"/>
          </w:tcPr>
          <w:p w14:paraId="32CB08F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12.20 </w:t>
            </w:r>
          </w:p>
        </w:tc>
      </w:tr>
      <w:tr w14:paraId="69D267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1" w:type="pct"/>
            <w:vMerge w:val="restart"/>
            <w:vAlign w:val="center"/>
          </w:tcPr>
          <w:p w14:paraId="6D6FB6A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强烈侵蚀</w:t>
            </w:r>
          </w:p>
        </w:tc>
        <w:tc>
          <w:tcPr>
            <w:tcW w:w="2161" w:type="pct"/>
            <w:vAlign w:val="center"/>
          </w:tcPr>
          <w:p w14:paraId="50C08E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面积（km²）</w:t>
            </w:r>
          </w:p>
        </w:tc>
        <w:tc>
          <w:tcPr>
            <w:tcW w:w="1368" w:type="pct"/>
            <w:noWrap/>
            <w:vAlign w:val="center"/>
          </w:tcPr>
          <w:p w14:paraId="64C81A2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52.01</w:t>
            </w:r>
          </w:p>
        </w:tc>
      </w:tr>
      <w:tr w14:paraId="72DFE7E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1" w:type="pct"/>
            <w:vMerge w:val="continue"/>
            <w:vAlign w:val="center"/>
          </w:tcPr>
          <w:p w14:paraId="17DA84EA">
            <w:pPr>
              <w:widowControl/>
              <w:spacing w:line="240" w:lineRule="exact"/>
              <w:jc w:val="center"/>
              <w:rPr>
                <w:rFonts w:hint="default" w:ascii="Times New Roman" w:hAnsi="Times New Roman" w:eastAsia="仿宋_GB2312" w:cs="Times New Roman"/>
                <w:kern w:val="0"/>
                <w:szCs w:val="21"/>
              </w:rPr>
            </w:pPr>
          </w:p>
        </w:tc>
        <w:tc>
          <w:tcPr>
            <w:tcW w:w="2161" w:type="pct"/>
            <w:vAlign w:val="center"/>
          </w:tcPr>
          <w:p w14:paraId="53E8BF4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占水土流失总面积比例（%）</w:t>
            </w:r>
          </w:p>
        </w:tc>
        <w:tc>
          <w:tcPr>
            <w:tcW w:w="1368" w:type="pct"/>
            <w:noWrap/>
            <w:vAlign w:val="center"/>
          </w:tcPr>
          <w:p w14:paraId="1E4C942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8.28 </w:t>
            </w:r>
          </w:p>
        </w:tc>
      </w:tr>
      <w:tr w14:paraId="7DC799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1" w:type="pct"/>
            <w:vMerge w:val="restart"/>
            <w:vAlign w:val="center"/>
          </w:tcPr>
          <w:p w14:paraId="5D3D1D4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极强烈侵蚀</w:t>
            </w:r>
          </w:p>
        </w:tc>
        <w:tc>
          <w:tcPr>
            <w:tcW w:w="2161" w:type="pct"/>
            <w:vAlign w:val="center"/>
          </w:tcPr>
          <w:p w14:paraId="0A8E4EA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面积（km²）</w:t>
            </w:r>
          </w:p>
        </w:tc>
        <w:tc>
          <w:tcPr>
            <w:tcW w:w="1368" w:type="pct"/>
            <w:noWrap/>
            <w:vAlign w:val="center"/>
          </w:tcPr>
          <w:p w14:paraId="4482BF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41.39</w:t>
            </w:r>
          </w:p>
        </w:tc>
      </w:tr>
      <w:tr w14:paraId="3EAFC5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1" w:type="pct"/>
            <w:vMerge w:val="continue"/>
            <w:vAlign w:val="center"/>
          </w:tcPr>
          <w:p w14:paraId="41826780">
            <w:pPr>
              <w:widowControl/>
              <w:spacing w:line="240" w:lineRule="exact"/>
              <w:jc w:val="center"/>
              <w:rPr>
                <w:rFonts w:hint="default" w:ascii="Times New Roman" w:hAnsi="Times New Roman" w:eastAsia="仿宋_GB2312" w:cs="Times New Roman"/>
                <w:kern w:val="0"/>
                <w:szCs w:val="21"/>
              </w:rPr>
            </w:pPr>
          </w:p>
        </w:tc>
        <w:tc>
          <w:tcPr>
            <w:tcW w:w="2161" w:type="pct"/>
            <w:vAlign w:val="center"/>
          </w:tcPr>
          <w:p w14:paraId="135202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占水土流失总面积比例（%）</w:t>
            </w:r>
          </w:p>
        </w:tc>
        <w:tc>
          <w:tcPr>
            <w:tcW w:w="1368" w:type="pct"/>
            <w:noWrap/>
            <w:vAlign w:val="center"/>
          </w:tcPr>
          <w:p w14:paraId="59359BB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6.59 </w:t>
            </w:r>
          </w:p>
        </w:tc>
      </w:tr>
      <w:tr w14:paraId="6C025B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1" w:type="pct"/>
            <w:vMerge w:val="restart"/>
            <w:vAlign w:val="center"/>
          </w:tcPr>
          <w:p w14:paraId="408DC81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剧烈侵蚀</w:t>
            </w:r>
          </w:p>
        </w:tc>
        <w:tc>
          <w:tcPr>
            <w:tcW w:w="2161" w:type="pct"/>
            <w:vAlign w:val="center"/>
          </w:tcPr>
          <w:p w14:paraId="6BB17E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面积（km²）</w:t>
            </w:r>
          </w:p>
        </w:tc>
        <w:tc>
          <w:tcPr>
            <w:tcW w:w="1368" w:type="pct"/>
            <w:noWrap/>
            <w:vAlign w:val="center"/>
          </w:tcPr>
          <w:p w14:paraId="7B33DF9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9.22</w:t>
            </w:r>
          </w:p>
        </w:tc>
      </w:tr>
      <w:tr w14:paraId="44A7B9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71" w:type="pct"/>
            <w:vMerge w:val="continue"/>
            <w:vAlign w:val="center"/>
          </w:tcPr>
          <w:p w14:paraId="7F7E2DDB">
            <w:pPr>
              <w:widowControl/>
              <w:spacing w:line="240" w:lineRule="exact"/>
              <w:jc w:val="center"/>
              <w:rPr>
                <w:rFonts w:hint="default" w:ascii="Times New Roman" w:hAnsi="Times New Roman" w:eastAsia="仿宋_GB2312" w:cs="Times New Roman"/>
                <w:kern w:val="0"/>
                <w:szCs w:val="21"/>
              </w:rPr>
            </w:pPr>
          </w:p>
        </w:tc>
        <w:tc>
          <w:tcPr>
            <w:tcW w:w="2161" w:type="pct"/>
            <w:vAlign w:val="center"/>
          </w:tcPr>
          <w:p w14:paraId="4252DF3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占水土流失总面积比例（%）</w:t>
            </w:r>
          </w:p>
        </w:tc>
        <w:tc>
          <w:tcPr>
            <w:tcW w:w="1368" w:type="pct"/>
            <w:noWrap/>
            <w:vAlign w:val="center"/>
          </w:tcPr>
          <w:p w14:paraId="076832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1.47 </w:t>
            </w:r>
          </w:p>
        </w:tc>
      </w:tr>
    </w:tbl>
    <w:p w14:paraId="57390196">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4.1.2背景侵蚀模数</w:t>
      </w:r>
    </w:p>
    <w:p w14:paraId="3D3B1FD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项目区水土流失现状是在工程区地形地貌条件、土壤植被等影响水土流失的自然因素调查和现场测量基础上，按照《土壤侵蚀分类分级标准》（SL190-2007）中侵蚀等级划分进行确定。依据《四川省水利厅关于印发〈四川省水土保持方案编制与审查若干技术问题暂行规定〉的函》（川水〔2014〕1723号）中对土壤侵蚀模数背景值的规定，“对水域、硬化地面、裸岩等无土体的微度流失区可不计背景值；对有土体的微度流失区，背景值可直接取300t/km²·a。微度以上的流失区，背景值一般取标准中的区间平均值”。我单位技术人员对项目区及周边地区的植被情况、水土流失状况等进行了调查。项目区水土流失微度，土壤流失量1500t/（km²·a）。</w:t>
      </w:r>
    </w:p>
    <w:p w14:paraId="1935D600">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表4-2  水土流失现状调查结果</w:t>
      </w:r>
    </w:p>
    <w:tbl>
      <w:tblPr>
        <w:tblStyle w:val="23"/>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57"/>
        <w:gridCol w:w="898"/>
        <w:gridCol w:w="1486"/>
        <w:gridCol w:w="966"/>
        <w:gridCol w:w="822"/>
        <w:gridCol w:w="813"/>
        <w:gridCol w:w="679"/>
        <w:gridCol w:w="1256"/>
        <w:gridCol w:w="845"/>
      </w:tblGrid>
      <w:tr w14:paraId="15B4118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659" w:type="dxa"/>
            <w:gridSpan w:val="2"/>
            <w:vMerge w:val="restart"/>
            <w:vAlign w:val="center"/>
          </w:tcPr>
          <w:p w14:paraId="7C60144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项目组成</w:t>
            </w:r>
          </w:p>
        </w:tc>
        <w:tc>
          <w:tcPr>
            <w:tcW w:w="1489" w:type="dxa"/>
            <w:vMerge w:val="restart"/>
            <w:vAlign w:val="center"/>
          </w:tcPr>
          <w:p w14:paraId="0C5863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用地现状</w:t>
            </w:r>
          </w:p>
        </w:tc>
        <w:tc>
          <w:tcPr>
            <w:tcW w:w="960" w:type="dxa"/>
            <w:vAlign w:val="center"/>
          </w:tcPr>
          <w:p w14:paraId="423FCBB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面积</w:t>
            </w:r>
          </w:p>
        </w:tc>
        <w:tc>
          <w:tcPr>
            <w:tcW w:w="823" w:type="dxa"/>
            <w:vMerge w:val="restart"/>
            <w:vAlign w:val="center"/>
          </w:tcPr>
          <w:p w14:paraId="161544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地形坡度（°）</w:t>
            </w:r>
          </w:p>
        </w:tc>
        <w:tc>
          <w:tcPr>
            <w:tcW w:w="814" w:type="dxa"/>
            <w:vMerge w:val="restart"/>
            <w:vAlign w:val="center"/>
          </w:tcPr>
          <w:p w14:paraId="5822E78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植被覆盖度（%）</w:t>
            </w:r>
          </w:p>
        </w:tc>
        <w:tc>
          <w:tcPr>
            <w:tcW w:w="680" w:type="dxa"/>
            <w:vMerge w:val="restart"/>
            <w:vAlign w:val="center"/>
          </w:tcPr>
          <w:p w14:paraId="722C99E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侵蚀强度</w:t>
            </w:r>
          </w:p>
        </w:tc>
        <w:tc>
          <w:tcPr>
            <w:tcW w:w="1258" w:type="dxa"/>
            <w:vMerge w:val="restart"/>
            <w:vAlign w:val="center"/>
          </w:tcPr>
          <w:p w14:paraId="3C1D345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平均侵蚀模数（t/km²·a）</w:t>
            </w:r>
          </w:p>
        </w:tc>
        <w:tc>
          <w:tcPr>
            <w:tcW w:w="0" w:type="auto"/>
            <w:vMerge w:val="restart"/>
            <w:vAlign w:val="center"/>
          </w:tcPr>
          <w:p w14:paraId="4D55439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年流失量（t/a）</w:t>
            </w:r>
          </w:p>
        </w:tc>
      </w:tr>
      <w:tr w14:paraId="64CFD58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659" w:type="dxa"/>
            <w:gridSpan w:val="2"/>
            <w:vMerge w:val="continue"/>
            <w:vAlign w:val="center"/>
          </w:tcPr>
          <w:p w14:paraId="08968307">
            <w:pPr>
              <w:widowControl/>
              <w:spacing w:line="240" w:lineRule="exact"/>
              <w:jc w:val="center"/>
              <w:rPr>
                <w:rFonts w:hint="default" w:ascii="Times New Roman" w:hAnsi="Times New Roman" w:eastAsia="仿宋_GB2312" w:cs="Times New Roman"/>
                <w:kern w:val="0"/>
                <w:szCs w:val="21"/>
              </w:rPr>
            </w:pPr>
          </w:p>
        </w:tc>
        <w:tc>
          <w:tcPr>
            <w:tcW w:w="1489" w:type="dxa"/>
            <w:vMerge w:val="continue"/>
            <w:vAlign w:val="center"/>
          </w:tcPr>
          <w:p w14:paraId="1F3A33C7">
            <w:pPr>
              <w:widowControl/>
              <w:spacing w:line="240" w:lineRule="exact"/>
              <w:jc w:val="center"/>
              <w:rPr>
                <w:rFonts w:hint="default" w:ascii="Times New Roman" w:hAnsi="Times New Roman" w:eastAsia="仿宋_GB2312" w:cs="Times New Roman"/>
                <w:kern w:val="0"/>
                <w:szCs w:val="21"/>
              </w:rPr>
            </w:pPr>
          </w:p>
        </w:tc>
        <w:tc>
          <w:tcPr>
            <w:tcW w:w="960" w:type="dxa"/>
            <w:vAlign w:val="center"/>
          </w:tcPr>
          <w:p w14:paraId="1603CA1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823" w:type="dxa"/>
            <w:vMerge w:val="continue"/>
            <w:vAlign w:val="center"/>
          </w:tcPr>
          <w:p w14:paraId="359D8F1D">
            <w:pPr>
              <w:widowControl/>
              <w:spacing w:line="240" w:lineRule="exact"/>
              <w:jc w:val="center"/>
              <w:rPr>
                <w:rFonts w:hint="default" w:ascii="Times New Roman" w:hAnsi="Times New Roman" w:eastAsia="仿宋_GB2312" w:cs="Times New Roman"/>
                <w:kern w:val="0"/>
                <w:szCs w:val="21"/>
              </w:rPr>
            </w:pPr>
          </w:p>
        </w:tc>
        <w:tc>
          <w:tcPr>
            <w:tcW w:w="814" w:type="dxa"/>
            <w:vMerge w:val="continue"/>
            <w:vAlign w:val="center"/>
          </w:tcPr>
          <w:p w14:paraId="10A60718">
            <w:pPr>
              <w:widowControl/>
              <w:spacing w:line="240" w:lineRule="exact"/>
              <w:jc w:val="center"/>
              <w:rPr>
                <w:rFonts w:hint="default" w:ascii="Times New Roman" w:hAnsi="Times New Roman" w:eastAsia="仿宋_GB2312" w:cs="Times New Roman"/>
                <w:kern w:val="0"/>
                <w:szCs w:val="21"/>
              </w:rPr>
            </w:pPr>
          </w:p>
        </w:tc>
        <w:tc>
          <w:tcPr>
            <w:tcW w:w="680" w:type="dxa"/>
            <w:vMerge w:val="continue"/>
            <w:vAlign w:val="center"/>
          </w:tcPr>
          <w:p w14:paraId="023285F4">
            <w:pPr>
              <w:widowControl/>
              <w:spacing w:line="240" w:lineRule="exact"/>
              <w:jc w:val="center"/>
              <w:rPr>
                <w:rFonts w:hint="default" w:ascii="Times New Roman" w:hAnsi="Times New Roman" w:eastAsia="仿宋_GB2312" w:cs="Times New Roman"/>
                <w:kern w:val="0"/>
                <w:szCs w:val="21"/>
              </w:rPr>
            </w:pPr>
          </w:p>
        </w:tc>
        <w:tc>
          <w:tcPr>
            <w:tcW w:w="1258" w:type="dxa"/>
            <w:vMerge w:val="continue"/>
            <w:vAlign w:val="center"/>
          </w:tcPr>
          <w:p w14:paraId="4B8E9F79">
            <w:pPr>
              <w:widowControl/>
              <w:spacing w:line="240" w:lineRule="exact"/>
              <w:jc w:val="center"/>
              <w:rPr>
                <w:rFonts w:hint="default" w:ascii="Times New Roman" w:hAnsi="Times New Roman" w:eastAsia="仿宋_GB2312" w:cs="Times New Roman"/>
                <w:kern w:val="0"/>
                <w:szCs w:val="21"/>
              </w:rPr>
            </w:pPr>
          </w:p>
        </w:tc>
        <w:tc>
          <w:tcPr>
            <w:tcW w:w="0" w:type="auto"/>
            <w:vMerge w:val="continue"/>
            <w:vAlign w:val="center"/>
          </w:tcPr>
          <w:p w14:paraId="6E66C6A3">
            <w:pPr>
              <w:widowControl/>
              <w:spacing w:line="240" w:lineRule="exact"/>
              <w:jc w:val="center"/>
              <w:rPr>
                <w:rFonts w:hint="default" w:ascii="Times New Roman" w:hAnsi="Times New Roman" w:eastAsia="仿宋_GB2312" w:cs="Times New Roman"/>
                <w:kern w:val="0"/>
                <w:szCs w:val="21"/>
              </w:rPr>
            </w:pPr>
          </w:p>
        </w:tc>
      </w:tr>
      <w:tr w14:paraId="5043943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restart"/>
            <w:vAlign w:val="center"/>
          </w:tcPr>
          <w:p w14:paraId="7599F0B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变电站主变扩建工程</w:t>
            </w:r>
          </w:p>
        </w:tc>
        <w:tc>
          <w:tcPr>
            <w:tcW w:w="900" w:type="dxa"/>
            <w:vAlign w:val="center"/>
          </w:tcPr>
          <w:p w14:paraId="7E4A37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站区扩建区域</w:t>
            </w:r>
          </w:p>
        </w:tc>
        <w:tc>
          <w:tcPr>
            <w:tcW w:w="1489" w:type="dxa"/>
            <w:vAlign w:val="center"/>
          </w:tcPr>
          <w:p w14:paraId="4BDC2E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公共管理与公共服务用地</w:t>
            </w:r>
          </w:p>
        </w:tc>
        <w:tc>
          <w:tcPr>
            <w:tcW w:w="960" w:type="dxa"/>
            <w:noWrap/>
            <w:vAlign w:val="center"/>
          </w:tcPr>
          <w:p w14:paraId="218656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0.27</w:t>
            </w:r>
          </w:p>
        </w:tc>
        <w:tc>
          <w:tcPr>
            <w:tcW w:w="823" w:type="dxa"/>
            <w:vAlign w:val="center"/>
          </w:tcPr>
          <w:p w14:paraId="4E9155C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0~5</w:t>
            </w:r>
          </w:p>
        </w:tc>
        <w:tc>
          <w:tcPr>
            <w:tcW w:w="814" w:type="dxa"/>
            <w:noWrap/>
            <w:vAlign w:val="center"/>
          </w:tcPr>
          <w:p w14:paraId="530B2CD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〈30</w:t>
            </w:r>
          </w:p>
        </w:tc>
        <w:tc>
          <w:tcPr>
            <w:tcW w:w="680" w:type="dxa"/>
            <w:noWrap/>
            <w:vAlign w:val="center"/>
          </w:tcPr>
          <w:p w14:paraId="7E6F749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微度</w:t>
            </w:r>
          </w:p>
        </w:tc>
        <w:tc>
          <w:tcPr>
            <w:tcW w:w="1258" w:type="dxa"/>
            <w:noWrap/>
            <w:vAlign w:val="center"/>
          </w:tcPr>
          <w:p w14:paraId="3BC526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0" w:type="auto"/>
            <w:noWrap/>
            <w:vAlign w:val="center"/>
          </w:tcPr>
          <w:p w14:paraId="144572D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r>
      <w:tr w14:paraId="41B0CED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61D424D5">
            <w:pPr>
              <w:widowControl/>
              <w:spacing w:line="240" w:lineRule="exact"/>
              <w:jc w:val="center"/>
              <w:rPr>
                <w:rFonts w:hint="default" w:ascii="Times New Roman" w:hAnsi="Times New Roman" w:eastAsia="仿宋_GB2312" w:cs="Times New Roman"/>
                <w:kern w:val="0"/>
                <w:szCs w:val="21"/>
              </w:rPr>
            </w:pPr>
          </w:p>
        </w:tc>
        <w:tc>
          <w:tcPr>
            <w:tcW w:w="2389" w:type="dxa"/>
            <w:gridSpan w:val="2"/>
            <w:noWrap/>
            <w:vAlign w:val="center"/>
          </w:tcPr>
          <w:p w14:paraId="07D44C1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w:t>
            </w:r>
          </w:p>
        </w:tc>
        <w:tc>
          <w:tcPr>
            <w:tcW w:w="960" w:type="dxa"/>
            <w:noWrap/>
            <w:vAlign w:val="center"/>
          </w:tcPr>
          <w:p w14:paraId="2EB07F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0.27</w:t>
            </w:r>
          </w:p>
        </w:tc>
        <w:tc>
          <w:tcPr>
            <w:tcW w:w="823" w:type="dxa"/>
            <w:vAlign w:val="center"/>
          </w:tcPr>
          <w:p w14:paraId="098D4C2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814" w:type="dxa"/>
            <w:vAlign w:val="center"/>
          </w:tcPr>
          <w:p w14:paraId="769AB33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80" w:type="dxa"/>
            <w:noWrap/>
            <w:vAlign w:val="center"/>
          </w:tcPr>
          <w:p w14:paraId="560E1CE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微度</w:t>
            </w:r>
          </w:p>
        </w:tc>
        <w:tc>
          <w:tcPr>
            <w:tcW w:w="1258" w:type="dxa"/>
            <w:noWrap/>
            <w:vAlign w:val="center"/>
          </w:tcPr>
          <w:p w14:paraId="0F20D9B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0" w:type="auto"/>
            <w:noWrap/>
            <w:vAlign w:val="center"/>
          </w:tcPr>
          <w:p w14:paraId="3B47F89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r>
      <w:tr w14:paraId="1E808AD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restart"/>
            <w:vAlign w:val="center"/>
          </w:tcPr>
          <w:p w14:paraId="58AE5D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w:t>
            </w:r>
          </w:p>
        </w:tc>
        <w:tc>
          <w:tcPr>
            <w:tcW w:w="900" w:type="dxa"/>
            <w:vMerge w:val="restart"/>
            <w:vAlign w:val="center"/>
          </w:tcPr>
          <w:p w14:paraId="7A3B2D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塔基占地</w:t>
            </w:r>
          </w:p>
        </w:tc>
        <w:tc>
          <w:tcPr>
            <w:tcW w:w="1489" w:type="dxa"/>
            <w:vAlign w:val="center"/>
          </w:tcPr>
          <w:p w14:paraId="048017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耕地</w:t>
            </w:r>
          </w:p>
        </w:tc>
        <w:tc>
          <w:tcPr>
            <w:tcW w:w="960" w:type="dxa"/>
            <w:noWrap/>
            <w:vAlign w:val="center"/>
          </w:tcPr>
          <w:p w14:paraId="76C70F5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0.12 </w:t>
            </w:r>
          </w:p>
        </w:tc>
        <w:tc>
          <w:tcPr>
            <w:tcW w:w="823" w:type="dxa"/>
            <w:vAlign w:val="center"/>
          </w:tcPr>
          <w:p w14:paraId="368783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5~8</w:t>
            </w:r>
          </w:p>
        </w:tc>
        <w:tc>
          <w:tcPr>
            <w:tcW w:w="814" w:type="dxa"/>
            <w:vAlign w:val="center"/>
          </w:tcPr>
          <w:p w14:paraId="6662F0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80" w:type="dxa"/>
            <w:noWrap/>
            <w:vAlign w:val="center"/>
          </w:tcPr>
          <w:p w14:paraId="2A1C469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56B1CF9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5F62AD9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1.80 </w:t>
            </w:r>
          </w:p>
        </w:tc>
      </w:tr>
      <w:tr w14:paraId="61D4A9F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22724332">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33AE9DCB">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7F5E20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林地</w:t>
            </w:r>
          </w:p>
        </w:tc>
        <w:tc>
          <w:tcPr>
            <w:tcW w:w="960" w:type="dxa"/>
            <w:noWrap/>
            <w:vAlign w:val="center"/>
          </w:tcPr>
          <w:p w14:paraId="516C867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0.13 </w:t>
            </w:r>
          </w:p>
        </w:tc>
        <w:tc>
          <w:tcPr>
            <w:tcW w:w="823" w:type="dxa"/>
            <w:vAlign w:val="center"/>
          </w:tcPr>
          <w:p w14:paraId="0F0E5B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15~25</w:t>
            </w:r>
          </w:p>
        </w:tc>
        <w:tc>
          <w:tcPr>
            <w:tcW w:w="814" w:type="dxa"/>
            <w:vAlign w:val="center"/>
          </w:tcPr>
          <w:p w14:paraId="1C8109A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60~75</w:t>
            </w:r>
          </w:p>
        </w:tc>
        <w:tc>
          <w:tcPr>
            <w:tcW w:w="680" w:type="dxa"/>
            <w:noWrap/>
            <w:vAlign w:val="center"/>
          </w:tcPr>
          <w:p w14:paraId="6880FF3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10FFF68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7E93F5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1.95 </w:t>
            </w:r>
          </w:p>
        </w:tc>
      </w:tr>
      <w:tr w14:paraId="31F8A68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6600AD16">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23B27668">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6AF11D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w:t>
            </w:r>
          </w:p>
        </w:tc>
        <w:tc>
          <w:tcPr>
            <w:tcW w:w="960" w:type="dxa"/>
            <w:noWrap/>
            <w:vAlign w:val="center"/>
          </w:tcPr>
          <w:p w14:paraId="5E25CC6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0.02 </w:t>
            </w:r>
          </w:p>
        </w:tc>
        <w:tc>
          <w:tcPr>
            <w:tcW w:w="823" w:type="dxa"/>
            <w:vAlign w:val="center"/>
          </w:tcPr>
          <w:p w14:paraId="4E3C1CB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8~15</w:t>
            </w:r>
          </w:p>
        </w:tc>
        <w:tc>
          <w:tcPr>
            <w:tcW w:w="814" w:type="dxa"/>
            <w:vAlign w:val="center"/>
          </w:tcPr>
          <w:p w14:paraId="1E1194D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45~60</w:t>
            </w:r>
          </w:p>
        </w:tc>
        <w:tc>
          <w:tcPr>
            <w:tcW w:w="680" w:type="dxa"/>
            <w:noWrap/>
            <w:vAlign w:val="center"/>
          </w:tcPr>
          <w:p w14:paraId="442952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645A999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45706E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0.30 </w:t>
            </w:r>
          </w:p>
        </w:tc>
      </w:tr>
      <w:tr w14:paraId="40E23DD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506605B2">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1A9B5630">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3BA2FE7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960" w:type="dxa"/>
            <w:noWrap/>
            <w:vAlign w:val="center"/>
          </w:tcPr>
          <w:p w14:paraId="2223948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0.27 </w:t>
            </w:r>
          </w:p>
        </w:tc>
        <w:tc>
          <w:tcPr>
            <w:tcW w:w="823" w:type="dxa"/>
            <w:vAlign w:val="center"/>
          </w:tcPr>
          <w:p w14:paraId="2D326248">
            <w:pPr>
              <w:widowControl/>
              <w:spacing w:line="240" w:lineRule="exact"/>
              <w:jc w:val="center"/>
              <w:rPr>
                <w:rFonts w:hint="default" w:ascii="Times New Roman" w:hAnsi="Times New Roman" w:eastAsia="仿宋_GB2312" w:cs="Times New Roman"/>
                <w:kern w:val="0"/>
                <w:szCs w:val="21"/>
              </w:rPr>
            </w:pPr>
          </w:p>
        </w:tc>
        <w:tc>
          <w:tcPr>
            <w:tcW w:w="814" w:type="dxa"/>
            <w:vAlign w:val="center"/>
          </w:tcPr>
          <w:p w14:paraId="51DEBC91">
            <w:pPr>
              <w:widowControl/>
              <w:spacing w:line="240" w:lineRule="exact"/>
              <w:jc w:val="center"/>
              <w:rPr>
                <w:rFonts w:hint="default" w:ascii="Times New Roman" w:hAnsi="Times New Roman" w:eastAsia="仿宋_GB2312" w:cs="Times New Roman"/>
                <w:kern w:val="0"/>
                <w:szCs w:val="21"/>
              </w:rPr>
            </w:pPr>
          </w:p>
        </w:tc>
        <w:tc>
          <w:tcPr>
            <w:tcW w:w="680" w:type="dxa"/>
            <w:noWrap/>
            <w:vAlign w:val="center"/>
          </w:tcPr>
          <w:p w14:paraId="3338E4D7">
            <w:pPr>
              <w:widowControl/>
              <w:spacing w:line="240" w:lineRule="exact"/>
              <w:jc w:val="center"/>
              <w:rPr>
                <w:rFonts w:hint="default" w:ascii="Times New Roman" w:hAnsi="Times New Roman" w:eastAsia="仿宋_GB2312" w:cs="Times New Roman"/>
                <w:kern w:val="0"/>
                <w:szCs w:val="21"/>
              </w:rPr>
            </w:pPr>
          </w:p>
        </w:tc>
        <w:tc>
          <w:tcPr>
            <w:tcW w:w="1258" w:type="dxa"/>
            <w:noWrap/>
            <w:vAlign w:val="center"/>
          </w:tcPr>
          <w:p w14:paraId="6740B67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1500 </w:t>
            </w:r>
          </w:p>
        </w:tc>
        <w:tc>
          <w:tcPr>
            <w:tcW w:w="0" w:type="auto"/>
            <w:vAlign w:val="center"/>
          </w:tcPr>
          <w:p w14:paraId="473A8D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4.05 </w:t>
            </w:r>
          </w:p>
        </w:tc>
      </w:tr>
      <w:tr w14:paraId="1F7ECC3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57DE6F32">
            <w:pPr>
              <w:widowControl/>
              <w:spacing w:line="240" w:lineRule="exact"/>
              <w:jc w:val="center"/>
              <w:rPr>
                <w:rFonts w:hint="default" w:ascii="Times New Roman" w:hAnsi="Times New Roman" w:eastAsia="仿宋_GB2312" w:cs="Times New Roman"/>
                <w:kern w:val="0"/>
                <w:szCs w:val="21"/>
              </w:rPr>
            </w:pPr>
          </w:p>
        </w:tc>
        <w:tc>
          <w:tcPr>
            <w:tcW w:w="900" w:type="dxa"/>
            <w:vMerge w:val="restart"/>
            <w:vAlign w:val="center"/>
          </w:tcPr>
          <w:p w14:paraId="00A2FC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塔基施工场地</w:t>
            </w:r>
          </w:p>
        </w:tc>
        <w:tc>
          <w:tcPr>
            <w:tcW w:w="1489" w:type="dxa"/>
            <w:vAlign w:val="center"/>
          </w:tcPr>
          <w:p w14:paraId="34D7602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耕地</w:t>
            </w:r>
          </w:p>
        </w:tc>
        <w:tc>
          <w:tcPr>
            <w:tcW w:w="960" w:type="dxa"/>
            <w:noWrap/>
            <w:vAlign w:val="center"/>
          </w:tcPr>
          <w:p w14:paraId="72EC6D8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0.22 </w:t>
            </w:r>
          </w:p>
        </w:tc>
        <w:tc>
          <w:tcPr>
            <w:tcW w:w="823" w:type="dxa"/>
            <w:vAlign w:val="center"/>
          </w:tcPr>
          <w:p w14:paraId="474B2D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5~8</w:t>
            </w:r>
          </w:p>
        </w:tc>
        <w:tc>
          <w:tcPr>
            <w:tcW w:w="814" w:type="dxa"/>
            <w:vAlign w:val="center"/>
          </w:tcPr>
          <w:p w14:paraId="6F32AC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80" w:type="dxa"/>
            <w:noWrap/>
            <w:vAlign w:val="center"/>
          </w:tcPr>
          <w:p w14:paraId="1BF7F8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082A0CA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156ED8F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3.30 </w:t>
            </w:r>
          </w:p>
        </w:tc>
      </w:tr>
      <w:tr w14:paraId="341674F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433C89CC">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3A0F090C">
            <w:pPr>
              <w:widowControl/>
              <w:spacing w:line="240" w:lineRule="exact"/>
              <w:jc w:val="center"/>
              <w:rPr>
                <w:rFonts w:hint="default" w:ascii="Times New Roman" w:hAnsi="Times New Roman" w:eastAsia="仿宋_GB2312" w:cs="Times New Roman"/>
                <w:kern w:val="0"/>
                <w:szCs w:val="21"/>
              </w:rPr>
            </w:pPr>
          </w:p>
        </w:tc>
        <w:tc>
          <w:tcPr>
            <w:tcW w:w="1489" w:type="dxa"/>
            <w:vAlign w:val="center"/>
          </w:tcPr>
          <w:p w14:paraId="0E8C792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林地</w:t>
            </w:r>
          </w:p>
        </w:tc>
        <w:tc>
          <w:tcPr>
            <w:tcW w:w="960" w:type="dxa"/>
            <w:noWrap/>
            <w:vAlign w:val="center"/>
          </w:tcPr>
          <w:p w14:paraId="48B29ED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0.23 </w:t>
            </w:r>
          </w:p>
        </w:tc>
        <w:tc>
          <w:tcPr>
            <w:tcW w:w="823" w:type="dxa"/>
            <w:vAlign w:val="center"/>
          </w:tcPr>
          <w:p w14:paraId="459F82C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15~25</w:t>
            </w:r>
          </w:p>
        </w:tc>
        <w:tc>
          <w:tcPr>
            <w:tcW w:w="814" w:type="dxa"/>
            <w:vAlign w:val="center"/>
          </w:tcPr>
          <w:p w14:paraId="2A79FDD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60~75</w:t>
            </w:r>
          </w:p>
        </w:tc>
        <w:tc>
          <w:tcPr>
            <w:tcW w:w="680" w:type="dxa"/>
            <w:noWrap/>
            <w:vAlign w:val="center"/>
          </w:tcPr>
          <w:p w14:paraId="6693BE2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41972D2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5DB078C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3.45 </w:t>
            </w:r>
          </w:p>
        </w:tc>
      </w:tr>
      <w:tr w14:paraId="5A8218A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0D9FD927">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6BAFF222">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342BC6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w:t>
            </w:r>
          </w:p>
        </w:tc>
        <w:tc>
          <w:tcPr>
            <w:tcW w:w="960" w:type="dxa"/>
            <w:noWrap/>
            <w:vAlign w:val="center"/>
          </w:tcPr>
          <w:p w14:paraId="706D4CA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c>
          <w:tcPr>
            <w:tcW w:w="823" w:type="dxa"/>
            <w:vAlign w:val="center"/>
          </w:tcPr>
          <w:p w14:paraId="071CB71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8~15</w:t>
            </w:r>
          </w:p>
        </w:tc>
        <w:tc>
          <w:tcPr>
            <w:tcW w:w="814" w:type="dxa"/>
            <w:vAlign w:val="center"/>
          </w:tcPr>
          <w:p w14:paraId="2DF05F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45~60</w:t>
            </w:r>
          </w:p>
        </w:tc>
        <w:tc>
          <w:tcPr>
            <w:tcW w:w="680" w:type="dxa"/>
            <w:noWrap/>
            <w:vAlign w:val="center"/>
          </w:tcPr>
          <w:p w14:paraId="3D3E8EA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23122F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7B81CA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0.60 </w:t>
            </w:r>
          </w:p>
        </w:tc>
      </w:tr>
      <w:tr w14:paraId="5E5108A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2FF5735E">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1DE176F2">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2DCC44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960" w:type="dxa"/>
            <w:noWrap/>
            <w:vAlign w:val="center"/>
          </w:tcPr>
          <w:p w14:paraId="553A57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0.49 </w:t>
            </w:r>
          </w:p>
        </w:tc>
        <w:tc>
          <w:tcPr>
            <w:tcW w:w="823" w:type="dxa"/>
            <w:vAlign w:val="center"/>
          </w:tcPr>
          <w:p w14:paraId="453A991C">
            <w:pPr>
              <w:widowControl/>
              <w:spacing w:line="240" w:lineRule="exact"/>
              <w:jc w:val="center"/>
              <w:rPr>
                <w:rFonts w:hint="default" w:ascii="Times New Roman" w:hAnsi="Times New Roman" w:eastAsia="仿宋_GB2312" w:cs="Times New Roman"/>
                <w:kern w:val="0"/>
                <w:szCs w:val="21"/>
              </w:rPr>
            </w:pPr>
          </w:p>
        </w:tc>
        <w:tc>
          <w:tcPr>
            <w:tcW w:w="814" w:type="dxa"/>
            <w:vAlign w:val="center"/>
          </w:tcPr>
          <w:p w14:paraId="4A65A4D3">
            <w:pPr>
              <w:widowControl/>
              <w:spacing w:line="240" w:lineRule="exact"/>
              <w:jc w:val="center"/>
              <w:rPr>
                <w:rFonts w:hint="default" w:ascii="Times New Roman" w:hAnsi="Times New Roman" w:eastAsia="仿宋_GB2312" w:cs="Times New Roman"/>
                <w:kern w:val="0"/>
                <w:szCs w:val="21"/>
              </w:rPr>
            </w:pPr>
          </w:p>
        </w:tc>
        <w:tc>
          <w:tcPr>
            <w:tcW w:w="680" w:type="dxa"/>
            <w:noWrap/>
            <w:vAlign w:val="center"/>
          </w:tcPr>
          <w:p w14:paraId="7A084594">
            <w:pPr>
              <w:widowControl/>
              <w:spacing w:line="240" w:lineRule="exact"/>
              <w:jc w:val="center"/>
              <w:rPr>
                <w:rFonts w:hint="default" w:ascii="Times New Roman" w:hAnsi="Times New Roman" w:eastAsia="仿宋_GB2312" w:cs="Times New Roman"/>
                <w:kern w:val="0"/>
                <w:szCs w:val="21"/>
              </w:rPr>
            </w:pPr>
          </w:p>
        </w:tc>
        <w:tc>
          <w:tcPr>
            <w:tcW w:w="1258" w:type="dxa"/>
            <w:noWrap/>
            <w:vAlign w:val="center"/>
          </w:tcPr>
          <w:p w14:paraId="3B923D1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1500 </w:t>
            </w:r>
          </w:p>
        </w:tc>
        <w:tc>
          <w:tcPr>
            <w:tcW w:w="0" w:type="auto"/>
            <w:vAlign w:val="center"/>
          </w:tcPr>
          <w:p w14:paraId="78646E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7.35 </w:t>
            </w:r>
          </w:p>
        </w:tc>
      </w:tr>
      <w:tr w14:paraId="7E1A830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033C2909">
            <w:pPr>
              <w:widowControl/>
              <w:spacing w:line="240" w:lineRule="exact"/>
              <w:jc w:val="center"/>
              <w:rPr>
                <w:rFonts w:hint="default" w:ascii="Times New Roman" w:hAnsi="Times New Roman" w:eastAsia="仿宋_GB2312" w:cs="Times New Roman"/>
                <w:kern w:val="0"/>
                <w:szCs w:val="21"/>
              </w:rPr>
            </w:pPr>
          </w:p>
        </w:tc>
        <w:tc>
          <w:tcPr>
            <w:tcW w:w="900" w:type="dxa"/>
            <w:vMerge w:val="restart"/>
            <w:vAlign w:val="center"/>
          </w:tcPr>
          <w:p w14:paraId="4FBED2D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牵张场</w:t>
            </w:r>
          </w:p>
        </w:tc>
        <w:tc>
          <w:tcPr>
            <w:tcW w:w="1489" w:type="dxa"/>
            <w:vAlign w:val="center"/>
          </w:tcPr>
          <w:p w14:paraId="50F10C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耕地</w:t>
            </w:r>
          </w:p>
        </w:tc>
        <w:tc>
          <w:tcPr>
            <w:tcW w:w="960" w:type="dxa"/>
            <w:vAlign w:val="center"/>
          </w:tcPr>
          <w:p w14:paraId="17E2EDE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0.12 </w:t>
            </w:r>
          </w:p>
        </w:tc>
        <w:tc>
          <w:tcPr>
            <w:tcW w:w="823" w:type="dxa"/>
            <w:vAlign w:val="center"/>
          </w:tcPr>
          <w:p w14:paraId="2C2C5E9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5~8</w:t>
            </w:r>
          </w:p>
        </w:tc>
        <w:tc>
          <w:tcPr>
            <w:tcW w:w="814" w:type="dxa"/>
            <w:vAlign w:val="center"/>
          </w:tcPr>
          <w:p w14:paraId="323B714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80" w:type="dxa"/>
            <w:noWrap/>
            <w:vAlign w:val="center"/>
          </w:tcPr>
          <w:p w14:paraId="41E80E4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17DD92C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11CA09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1.80 </w:t>
            </w:r>
          </w:p>
        </w:tc>
      </w:tr>
      <w:tr w14:paraId="085DD48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1968653B">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10DA4F52">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3D29952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960" w:type="dxa"/>
            <w:noWrap/>
            <w:vAlign w:val="center"/>
          </w:tcPr>
          <w:p w14:paraId="6C37E7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0.12 </w:t>
            </w:r>
          </w:p>
        </w:tc>
        <w:tc>
          <w:tcPr>
            <w:tcW w:w="823" w:type="dxa"/>
            <w:vAlign w:val="center"/>
          </w:tcPr>
          <w:p w14:paraId="4A4FBB07">
            <w:pPr>
              <w:widowControl/>
              <w:spacing w:line="240" w:lineRule="exact"/>
              <w:jc w:val="center"/>
              <w:rPr>
                <w:rFonts w:hint="default" w:ascii="Times New Roman" w:hAnsi="Times New Roman" w:eastAsia="仿宋_GB2312" w:cs="Times New Roman"/>
                <w:kern w:val="0"/>
                <w:szCs w:val="21"/>
              </w:rPr>
            </w:pPr>
          </w:p>
        </w:tc>
        <w:tc>
          <w:tcPr>
            <w:tcW w:w="814" w:type="dxa"/>
            <w:vAlign w:val="center"/>
          </w:tcPr>
          <w:p w14:paraId="2BD65AA6">
            <w:pPr>
              <w:widowControl/>
              <w:spacing w:line="240" w:lineRule="exact"/>
              <w:jc w:val="center"/>
              <w:rPr>
                <w:rFonts w:hint="default" w:ascii="Times New Roman" w:hAnsi="Times New Roman" w:eastAsia="仿宋_GB2312" w:cs="Times New Roman"/>
                <w:kern w:val="0"/>
                <w:szCs w:val="21"/>
              </w:rPr>
            </w:pPr>
          </w:p>
        </w:tc>
        <w:tc>
          <w:tcPr>
            <w:tcW w:w="680" w:type="dxa"/>
            <w:noWrap/>
            <w:vAlign w:val="center"/>
          </w:tcPr>
          <w:p w14:paraId="3CB88D9A">
            <w:pPr>
              <w:widowControl/>
              <w:spacing w:line="240" w:lineRule="exact"/>
              <w:jc w:val="center"/>
              <w:rPr>
                <w:rFonts w:hint="default" w:ascii="Times New Roman" w:hAnsi="Times New Roman" w:eastAsia="仿宋_GB2312" w:cs="Times New Roman"/>
                <w:kern w:val="0"/>
                <w:szCs w:val="21"/>
              </w:rPr>
            </w:pPr>
          </w:p>
        </w:tc>
        <w:tc>
          <w:tcPr>
            <w:tcW w:w="1258" w:type="dxa"/>
            <w:noWrap/>
            <w:vAlign w:val="center"/>
          </w:tcPr>
          <w:p w14:paraId="336509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1500 </w:t>
            </w:r>
          </w:p>
        </w:tc>
        <w:tc>
          <w:tcPr>
            <w:tcW w:w="0" w:type="auto"/>
            <w:vAlign w:val="center"/>
          </w:tcPr>
          <w:p w14:paraId="6A256A1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1.80 </w:t>
            </w:r>
          </w:p>
        </w:tc>
      </w:tr>
      <w:tr w14:paraId="55B9A63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176D5033">
            <w:pPr>
              <w:widowControl/>
              <w:spacing w:line="240" w:lineRule="exact"/>
              <w:jc w:val="center"/>
              <w:rPr>
                <w:rFonts w:hint="default" w:ascii="Times New Roman" w:hAnsi="Times New Roman" w:eastAsia="仿宋_GB2312" w:cs="Times New Roman"/>
                <w:kern w:val="0"/>
                <w:szCs w:val="21"/>
              </w:rPr>
            </w:pPr>
          </w:p>
        </w:tc>
        <w:tc>
          <w:tcPr>
            <w:tcW w:w="900" w:type="dxa"/>
            <w:vMerge w:val="restart"/>
            <w:vAlign w:val="center"/>
          </w:tcPr>
          <w:p w14:paraId="34360C9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跨越场</w:t>
            </w:r>
          </w:p>
        </w:tc>
        <w:tc>
          <w:tcPr>
            <w:tcW w:w="1489" w:type="dxa"/>
            <w:vAlign w:val="center"/>
          </w:tcPr>
          <w:p w14:paraId="4B93FB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w:t>
            </w:r>
          </w:p>
        </w:tc>
        <w:tc>
          <w:tcPr>
            <w:tcW w:w="960" w:type="dxa"/>
            <w:noWrap/>
            <w:vAlign w:val="center"/>
          </w:tcPr>
          <w:p w14:paraId="5D74B5E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c>
          <w:tcPr>
            <w:tcW w:w="823" w:type="dxa"/>
            <w:vAlign w:val="center"/>
          </w:tcPr>
          <w:p w14:paraId="6921E27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8~15</w:t>
            </w:r>
          </w:p>
        </w:tc>
        <w:tc>
          <w:tcPr>
            <w:tcW w:w="814" w:type="dxa"/>
            <w:vAlign w:val="center"/>
          </w:tcPr>
          <w:p w14:paraId="117D46D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45~60</w:t>
            </w:r>
          </w:p>
        </w:tc>
        <w:tc>
          <w:tcPr>
            <w:tcW w:w="680" w:type="dxa"/>
            <w:noWrap/>
            <w:vAlign w:val="center"/>
          </w:tcPr>
          <w:p w14:paraId="1805D0C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7521BD5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26528D2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0.60 </w:t>
            </w:r>
          </w:p>
        </w:tc>
      </w:tr>
      <w:tr w14:paraId="622692F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6262A69F">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5F71AB73">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6008F5C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960" w:type="dxa"/>
            <w:noWrap/>
            <w:vAlign w:val="center"/>
          </w:tcPr>
          <w:p w14:paraId="1A980A7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c>
          <w:tcPr>
            <w:tcW w:w="823" w:type="dxa"/>
            <w:vAlign w:val="center"/>
          </w:tcPr>
          <w:p w14:paraId="399C3991">
            <w:pPr>
              <w:widowControl/>
              <w:spacing w:line="240" w:lineRule="exact"/>
              <w:jc w:val="center"/>
              <w:rPr>
                <w:rFonts w:hint="default" w:ascii="Times New Roman" w:hAnsi="Times New Roman" w:eastAsia="仿宋_GB2312" w:cs="Times New Roman"/>
                <w:kern w:val="0"/>
                <w:szCs w:val="21"/>
              </w:rPr>
            </w:pPr>
          </w:p>
        </w:tc>
        <w:tc>
          <w:tcPr>
            <w:tcW w:w="814" w:type="dxa"/>
            <w:vAlign w:val="center"/>
          </w:tcPr>
          <w:p w14:paraId="478BD141">
            <w:pPr>
              <w:widowControl/>
              <w:spacing w:line="240" w:lineRule="exact"/>
              <w:jc w:val="center"/>
              <w:rPr>
                <w:rFonts w:hint="default" w:ascii="Times New Roman" w:hAnsi="Times New Roman" w:eastAsia="仿宋_GB2312" w:cs="Times New Roman"/>
                <w:kern w:val="0"/>
                <w:szCs w:val="21"/>
              </w:rPr>
            </w:pPr>
          </w:p>
        </w:tc>
        <w:tc>
          <w:tcPr>
            <w:tcW w:w="680" w:type="dxa"/>
            <w:noWrap/>
            <w:vAlign w:val="center"/>
          </w:tcPr>
          <w:p w14:paraId="01A88C19">
            <w:pPr>
              <w:widowControl/>
              <w:spacing w:line="240" w:lineRule="exact"/>
              <w:jc w:val="center"/>
              <w:rPr>
                <w:rFonts w:hint="default" w:ascii="Times New Roman" w:hAnsi="Times New Roman" w:eastAsia="仿宋_GB2312" w:cs="Times New Roman"/>
                <w:kern w:val="0"/>
                <w:szCs w:val="21"/>
              </w:rPr>
            </w:pPr>
          </w:p>
        </w:tc>
        <w:tc>
          <w:tcPr>
            <w:tcW w:w="1258" w:type="dxa"/>
            <w:noWrap/>
            <w:vAlign w:val="center"/>
          </w:tcPr>
          <w:p w14:paraId="13FEFCC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1500 </w:t>
            </w:r>
          </w:p>
        </w:tc>
        <w:tc>
          <w:tcPr>
            <w:tcW w:w="0" w:type="auto"/>
            <w:vAlign w:val="center"/>
          </w:tcPr>
          <w:p w14:paraId="6EDDCF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0.60 </w:t>
            </w:r>
          </w:p>
        </w:tc>
      </w:tr>
      <w:tr w14:paraId="0D8DD65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7CEDD09B">
            <w:pPr>
              <w:widowControl/>
              <w:spacing w:line="240" w:lineRule="exact"/>
              <w:jc w:val="center"/>
              <w:rPr>
                <w:rFonts w:hint="default" w:ascii="Times New Roman" w:hAnsi="Times New Roman" w:eastAsia="仿宋_GB2312" w:cs="Times New Roman"/>
                <w:kern w:val="0"/>
                <w:szCs w:val="21"/>
              </w:rPr>
            </w:pPr>
          </w:p>
        </w:tc>
        <w:tc>
          <w:tcPr>
            <w:tcW w:w="900" w:type="dxa"/>
            <w:vMerge w:val="restart"/>
            <w:vAlign w:val="center"/>
          </w:tcPr>
          <w:p w14:paraId="2F77F5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汽运道路</w:t>
            </w:r>
          </w:p>
        </w:tc>
        <w:tc>
          <w:tcPr>
            <w:tcW w:w="1489" w:type="dxa"/>
            <w:vAlign w:val="center"/>
          </w:tcPr>
          <w:p w14:paraId="0ED890D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耕地</w:t>
            </w:r>
          </w:p>
        </w:tc>
        <w:tc>
          <w:tcPr>
            <w:tcW w:w="960" w:type="dxa"/>
            <w:noWrap/>
            <w:vAlign w:val="center"/>
          </w:tcPr>
          <w:p w14:paraId="4AF810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0.09 </w:t>
            </w:r>
          </w:p>
        </w:tc>
        <w:tc>
          <w:tcPr>
            <w:tcW w:w="823" w:type="dxa"/>
            <w:vAlign w:val="center"/>
          </w:tcPr>
          <w:p w14:paraId="244D202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5~8</w:t>
            </w:r>
          </w:p>
        </w:tc>
        <w:tc>
          <w:tcPr>
            <w:tcW w:w="814" w:type="dxa"/>
            <w:vAlign w:val="center"/>
          </w:tcPr>
          <w:p w14:paraId="293EB88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80" w:type="dxa"/>
            <w:noWrap/>
            <w:vAlign w:val="center"/>
          </w:tcPr>
          <w:p w14:paraId="720E530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3DA3F37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516ACD3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r>
      <w:tr w14:paraId="425D3CC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3C02AEEE">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66F9A3AA">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00F4E95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林地</w:t>
            </w:r>
          </w:p>
        </w:tc>
        <w:tc>
          <w:tcPr>
            <w:tcW w:w="960" w:type="dxa"/>
            <w:vAlign w:val="center"/>
          </w:tcPr>
          <w:p w14:paraId="6271D8A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0.09 </w:t>
            </w:r>
          </w:p>
        </w:tc>
        <w:tc>
          <w:tcPr>
            <w:tcW w:w="823" w:type="dxa"/>
            <w:vAlign w:val="center"/>
          </w:tcPr>
          <w:p w14:paraId="53517F3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8~15</w:t>
            </w:r>
          </w:p>
        </w:tc>
        <w:tc>
          <w:tcPr>
            <w:tcW w:w="814" w:type="dxa"/>
            <w:vAlign w:val="center"/>
          </w:tcPr>
          <w:p w14:paraId="4A7509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45~60</w:t>
            </w:r>
          </w:p>
        </w:tc>
        <w:tc>
          <w:tcPr>
            <w:tcW w:w="680" w:type="dxa"/>
            <w:noWrap/>
            <w:vAlign w:val="center"/>
          </w:tcPr>
          <w:p w14:paraId="470031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0372A9A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23E24AF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r>
      <w:tr w14:paraId="26ADEEC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3F3378C5">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2CBBA76F">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052FBF8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w:t>
            </w:r>
          </w:p>
        </w:tc>
        <w:tc>
          <w:tcPr>
            <w:tcW w:w="960" w:type="dxa"/>
            <w:vAlign w:val="center"/>
          </w:tcPr>
          <w:p w14:paraId="6679C95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c>
          <w:tcPr>
            <w:tcW w:w="823" w:type="dxa"/>
            <w:vAlign w:val="center"/>
          </w:tcPr>
          <w:p w14:paraId="254FDB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8~15</w:t>
            </w:r>
          </w:p>
        </w:tc>
        <w:tc>
          <w:tcPr>
            <w:tcW w:w="814" w:type="dxa"/>
            <w:vAlign w:val="center"/>
          </w:tcPr>
          <w:p w14:paraId="0CB7F26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45~60</w:t>
            </w:r>
          </w:p>
        </w:tc>
        <w:tc>
          <w:tcPr>
            <w:tcW w:w="680" w:type="dxa"/>
            <w:noWrap/>
            <w:vAlign w:val="center"/>
          </w:tcPr>
          <w:p w14:paraId="33F46C7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3BC172E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1E9B732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0.60 </w:t>
            </w:r>
          </w:p>
        </w:tc>
      </w:tr>
      <w:tr w14:paraId="27545DE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1D16810C">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442C2A5A">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5037350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960" w:type="dxa"/>
            <w:noWrap/>
            <w:vAlign w:val="center"/>
          </w:tcPr>
          <w:p w14:paraId="6231B04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0.22 </w:t>
            </w:r>
          </w:p>
        </w:tc>
        <w:tc>
          <w:tcPr>
            <w:tcW w:w="823" w:type="dxa"/>
            <w:vAlign w:val="center"/>
          </w:tcPr>
          <w:p w14:paraId="4B05611A">
            <w:pPr>
              <w:widowControl/>
              <w:spacing w:line="240" w:lineRule="exact"/>
              <w:jc w:val="center"/>
              <w:rPr>
                <w:rFonts w:hint="default" w:ascii="Times New Roman" w:hAnsi="Times New Roman" w:eastAsia="仿宋_GB2312" w:cs="Times New Roman"/>
                <w:kern w:val="0"/>
                <w:szCs w:val="21"/>
              </w:rPr>
            </w:pPr>
          </w:p>
        </w:tc>
        <w:tc>
          <w:tcPr>
            <w:tcW w:w="814" w:type="dxa"/>
            <w:vAlign w:val="center"/>
          </w:tcPr>
          <w:p w14:paraId="6ED22072">
            <w:pPr>
              <w:widowControl/>
              <w:spacing w:line="240" w:lineRule="exact"/>
              <w:jc w:val="center"/>
              <w:rPr>
                <w:rFonts w:hint="default" w:ascii="Times New Roman" w:hAnsi="Times New Roman" w:eastAsia="仿宋_GB2312" w:cs="Times New Roman"/>
                <w:kern w:val="0"/>
                <w:szCs w:val="21"/>
              </w:rPr>
            </w:pPr>
          </w:p>
        </w:tc>
        <w:tc>
          <w:tcPr>
            <w:tcW w:w="680" w:type="dxa"/>
            <w:noWrap/>
            <w:vAlign w:val="center"/>
          </w:tcPr>
          <w:p w14:paraId="16FCD947">
            <w:pPr>
              <w:widowControl/>
              <w:spacing w:line="240" w:lineRule="exact"/>
              <w:jc w:val="center"/>
              <w:rPr>
                <w:rFonts w:hint="default" w:ascii="Times New Roman" w:hAnsi="Times New Roman" w:eastAsia="仿宋_GB2312" w:cs="Times New Roman"/>
                <w:kern w:val="0"/>
                <w:szCs w:val="21"/>
              </w:rPr>
            </w:pPr>
          </w:p>
        </w:tc>
        <w:tc>
          <w:tcPr>
            <w:tcW w:w="1258" w:type="dxa"/>
            <w:noWrap/>
            <w:vAlign w:val="center"/>
          </w:tcPr>
          <w:p w14:paraId="336D876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1500 </w:t>
            </w:r>
          </w:p>
        </w:tc>
        <w:tc>
          <w:tcPr>
            <w:tcW w:w="0" w:type="auto"/>
            <w:vAlign w:val="center"/>
          </w:tcPr>
          <w:p w14:paraId="1614F7D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3.30 </w:t>
            </w:r>
          </w:p>
        </w:tc>
      </w:tr>
      <w:tr w14:paraId="6778446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50B38567">
            <w:pPr>
              <w:widowControl/>
              <w:spacing w:line="240" w:lineRule="exact"/>
              <w:jc w:val="center"/>
              <w:rPr>
                <w:rFonts w:hint="default" w:ascii="Times New Roman" w:hAnsi="Times New Roman" w:eastAsia="仿宋_GB2312" w:cs="Times New Roman"/>
                <w:kern w:val="0"/>
                <w:szCs w:val="21"/>
              </w:rPr>
            </w:pPr>
          </w:p>
        </w:tc>
        <w:tc>
          <w:tcPr>
            <w:tcW w:w="900" w:type="dxa"/>
            <w:vMerge w:val="restart"/>
            <w:vAlign w:val="center"/>
          </w:tcPr>
          <w:p w14:paraId="0EA1D49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人抬道路</w:t>
            </w:r>
          </w:p>
        </w:tc>
        <w:tc>
          <w:tcPr>
            <w:tcW w:w="1489" w:type="dxa"/>
            <w:vAlign w:val="center"/>
          </w:tcPr>
          <w:p w14:paraId="0E40F1A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耕地</w:t>
            </w:r>
          </w:p>
        </w:tc>
        <w:tc>
          <w:tcPr>
            <w:tcW w:w="960" w:type="dxa"/>
            <w:noWrap/>
            <w:vAlign w:val="center"/>
          </w:tcPr>
          <w:p w14:paraId="00CD5A8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0.09 </w:t>
            </w:r>
          </w:p>
        </w:tc>
        <w:tc>
          <w:tcPr>
            <w:tcW w:w="823" w:type="dxa"/>
            <w:vAlign w:val="center"/>
          </w:tcPr>
          <w:p w14:paraId="349D89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5~8</w:t>
            </w:r>
          </w:p>
        </w:tc>
        <w:tc>
          <w:tcPr>
            <w:tcW w:w="814" w:type="dxa"/>
            <w:vAlign w:val="center"/>
          </w:tcPr>
          <w:p w14:paraId="17A48AB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680" w:type="dxa"/>
            <w:noWrap/>
            <w:vAlign w:val="center"/>
          </w:tcPr>
          <w:p w14:paraId="6FECC1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5FD2207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6A67208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1.35 </w:t>
            </w:r>
          </w:p>
        </w:tc>
      </w:tr>
      <w:tr w14:paraId="6E30643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7FA9E87C">
            <w:pPr>
              <w:widowControl/>
              <w:spacing w:line="240" w:lineRule="exact"/>
              <w:jc w:val="center"/>
              <w:rPr>
                <w:rFonts w:hint="default" w:ascii="Times New Roman" w:hAnsi="Times New Roman" w:eastAsia="仿宋_GB2312" w:cs="Times New Roman"/>
                <w:kern w:val="0"/>
                <w:szCs w:val="21"/>
              </w:rPr>
            </w:pPr>
          </w:p>
        </w:tc>
        <w:tc>
          <w:tcPr>
            <w:tcW w:w="900" w:type="dxa"/>
            <w:vMerge w:val="continue"/>
            <w:noWrap/>
            <w:vAlign w:val="center"/>
          </w:tcPr>
          <w:p w14:paraId="1A18C760">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5658619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林地</w:t>
            </w:r>
          </w:p>
        </w:tc>
        <w:tc>
          <w:tcPr>
            <w:tcW w:w="960" w:type="dxa"/>
            <w:noWrap/>
            <w:vAlign w:val="center"/>
          </w:tcPr>
          <w:p w14:paraId="51FB5A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0.14 </w:t>
            </w:r>
          </w:p>
        </w:tc>
        <w:tc>
          <w:tcPr>
            <w:tcW w:w="823" w:type="dxa"/>
            <w:vAlign w:val="center"/>
          </w:tcPr>
          <w:p w14:paraId="40DBEFF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8~15</w:t>
            </w:r>
          </w:p>
        </w:tc>
        <w:tc>
          <w:tcPr>
            <w:tcW w:w="814" w:type="dxa"/>
            <w:vAlign w:val="center"/>
          </w:tcPr>
          <w:p w14:paraId="4301532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45~60</w:t>
            </w:r>
          </w:p>
        </w:tc>
        <w:tc>
          <w:tcPr>
            <w:tcW w:w="680" w:type="dxa"/>
            <w:noWrap/>
            <w:vAlign w:val="center"/>
          </w:tcPr>
          <w:p w14:paraId="2296C8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786451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2ACA0E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2.10 </w:t>
            </w:r>
          </w:p>
        </w:tc>
      </w:tr>
      <w:tr w14:paraId="166ED8A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5635EA5D">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4D7C706A">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25E468F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960" w:type="dxa"/>
            <w:noWrap/>
            <w:vAlign w:val="center"/>
          </w:tcPr>
          <w:p w14:paraId="7D27F8B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0.23 </w:t>
            </w:r>
          </w:p>
        </w:tc>
        <w:tc>
          <w:tcPr>
            <w:tcW w:w="823" w:type="dxa"/>
            <w:vAlign w:val="center"/>
          </w:tcPr>
          <w:p w14:paraId="1409D49D">
            <w:pPr>
              <w:widowControl/>
              <w:spacing w:line="240" w:lineRule="exact"/>
              <w:jc w:val="center"/>
              <w:rPr>
                <w:rFonts w:hint="default" w:ascii="Times New Roman" w:hAnsi="Times New Roman" w:eastAsia="仿宋_GB2312" w:cs="Times New Roman"/>
                <w:kern w:val="0"/>
                <w:szCs w:val="21"/>
              </w:rPr>
            </w:pPr>
          </w:p>
        </w:tc>
        <w:tc>
          <w:tcPr>
            <w:tcW w:w="814" w:type="dxa"/>
            <w:vAlign w:val="center"/>
          </w:tcPr>
          <w:p w14:paraId="4884D1C6">
            <w:pPr>
              <w:widowControl/>
              <w:spacing w:line="240" w:lineRule="exact"/>
              <w:jc w:val="center"/>
              <w:rPr>
                <w:rFonts w:hint="default" w:ascii="Times New Roman" w:hAnsi="Times New Roman" w:eastAsia="仿宋_GB2312" w:cs="Times New Roman"/>
                <w:kern w:val="0"/>
                <w:szCs w:val="21"/>
              </w:rPr>
            </w:pPr>
          </w:p>
        </w:tc>
        <w:tc>
          <w:tcPr>
            <w:tcW w:w="680" w:type="dxa"/>
            <w:noWrap/>
            <w:vAlign w:val="center"/>
          </w:tcPr>
          <w:p w14:paraId="162C1A20">
            <w:pPr>
              <w:widowControl/>
              <w:spacing w:line="240" w:lineRule="exact"/>
              <w:jc w:val="center"/>
              <w:rPr>
                <w:rFonts w:hint="default" w:ascii="Times New Roman" w:hAnsi="Times New Roman" w:eastAsia="仿宋_GB2312" w:cs="Times New Roman"/>
                <w:kern w:val="0"/>
                <w:szCs w:val="21"/>
              </w:rPr>
            </w:pPr>
          </w:p>
        </w:tc>
        <w:tc>
          <w:tcPr>
            <w:tcW w:w="1258" w:type="dxa"/>
            <w:noWrap/>
            <w:vAlign w:val="center"/>
          </w:tcPr>
          <w:p w14:paraId="389F7AA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1500 </w:t>
            </w:r>
          </w:p>
        </w:tc>
        <w:tc>
          <w:tcPr>
            <w:tcW w:w="0" w:type="auto"/>
            <w:vAlign w:val="center"/>
          </w:tcPr>
          <w:p w14:paraId="088E56B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3.45 </w:t>
            </w:r>
          </w:p>
        </w:tc>
      </w:tr>
      <w:tr w14:paraId="50F73CA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1F9256E9">
            <w:pPr>
              <w:widowControl/>
              <w:spacing w:line="240" w:lineRule="exact"/>
              <w:jc w:val="center"/>
              <w:rPr>
                <w:rFonts w:hint="default" w:ascii="Times New Roman" w:hAnsi="Times New Roman" w:eastAsia="仿宋_GB2312" w:cs="Times New Roman"/>
                <w:kern w:val="0"/>
                <w:szCs w:val="21"/>
              </w:rPr>
            </w:pPr>
          </w:p>
        </w:tc>
        <w:tc>
          <w:tcPr>
            <w:tcW w:w="900" w:type="dxa"/>
            <w:vMerge w:val="restart"/>
            <w:vAlign w:val="center"/>
          </w:tcPr>
          <w:p w14:paraId="4B447DC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w:t>
            </w:r>
          </w:p>
        </w:tc>
        <w:tc>
          <w:tcPr>
            <w:tcW w:w="1489" w:type="dxa"/>
            <w:noWrap/>
            <w:vAlign w:val="center"/>
          </w:tcPr>
          <w:p w14:paraId="1301A47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林地</w:t>
            </w:r>
          </w:p>
        </w:tc>
        <w:tc>
          <w:tcPr>
            <w:tcW w:w="960" w:type="dxa"/>
            <w:vAlign w:val="center"/>
          </w:tcPr>
          <w:p w14:paraId="23F6E0D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0.10 </w:t>
            </w:r>
          </w:p>
        </w:tc>
        <w:tc>
          <w:tcPr>
            <w:tcW w:w="823" w:type="dxa"/>
            <w:vAlign w:val="center"/>
          </w:tcPr>
          <w:p w14:paraId="54B647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8~15</w:t>
            </w:r>
          </w:p>
        </w:tc>
        <w:tc>
          <w:tcPr>
            <w:tcW w:w="814" w:type="dxa"/>
            <w:vAlign w:val="center"/>
          </w:tcPr>
          <w:p w14:paraId="4FB3DCF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45~60</w:t>
            </w:r>
          </w:p>
        </w:tc>
        <w:tc>
          <w:tcPr>
            <w:tcW w:w="680" w:type="dxa"/>
            <w:noWrap/>
            <w:vAlign w:val="center"/>
          </w:tcPr>
          <w:p w14:paraId="693E13B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轻度</w:t>
            </w:r>
          </w:p>
        </w:tc>
        <w:tc>
          <w:tcPr>
            <w:tcW w:w="1258" w:type="dxa"/>
            <w:noWrap/>
            <w:vAlign w:val="center"/>
          </w:tcPr>
          <w:p w14:paraId="57ED6B6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0" w:type="auto"/>
            <w:vAlign w:val="center"/>
          </w:tcPr>
          <w:p w14:paraId="67DABD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 </w:t>
            </w:r>
          </w:p>
        </w:tc>
      </w:tr>
      <w:tr w14:paraId="565BB05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0A19C7FC">
            <w:pPr>
              <w:widowControl/>
              <w:spacing w:line="240" w:lineRule="exact"/>
              <w:jc w:val="center"/>
              <w:rPr>
                <w:rFonts w:hint="default" w:ascii="Times New Roman" w:hAnsi="Times New Roman" w:eastAsia="仿宋_GB2312" w:cs="Times New Roman"/>
                <w:kern w:val="0"/>
                <w:szCs w:val="21"/>
              </w:rPr>
            </w:pPr>
          </w:p>
        </w:tc>
        <w:tc>
          <w:tcPr>
            <w:tcW w:w="900" w:type="dxa"/>
            <w:vMerge w:val="continue"/>
            <w:vAlign w:val="center"/>
          </w:tcPr>
          <w:p w14:paraId="19489D8E">
            <w:pPr>
              <w:widowControl/>
              <w:spacing w:line="240" w:lineRule="exact"/>
              <w:jc w:val="center"/>
              <w:rPr>
                <w:rFonts w:hint="default" w:ascii="Times New Roman" w:hAnsi="Times New Roman" w:eastAsia="仿宋_GB2312" w:cs="Times New Roman"/>
                <w:kern w:val="0"/>
                <w:szCs w:val="21"/>
              </w:rPr>
            </w:pPr>
          </w:p>
        </w:tc>
        <w:tc>
          <w:tcPr>
            <w:tcW w:w="1489" w:type="dxa"/>
            <w:noWrap/>
            <w:vAlign w:val="center"/>
          </w:tcPr>
          <w:p w14:paraId="76E11F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960" w:type="dxa"/>
            <w:noWrap/>
            <w:vAlign w:val="center"/>
          </w:tcPr>
          <w:p w14:paraId="15EA5AC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0.10 </w:t>
            </w:r>
          </w:p>
        </w:tc>
        <w:tc>
          <w:tcPr>
            <w:tcW w:w="823" w:type="dxa"/>
            <w:vAlign w:val="center"/>
          </w:tcPr>
          <w:p w14:paraId="4AE024FC">
            <w:pPr>
              <w:widowControl/>
              <w:spacing w:line="240" w:lineRule="exact"/>
              <w:jc w:val="center"/>
              <w:rPr>
                <w:rFonts w:hint="default" w:ascii="Times New Roman" w:hAnsi="Times New Roman" w:eastAsia="仿宋_GB2312" w:cs="Times New Roman"/>
                <w:kern w:val="0"/>
                <w:szCs w:val="21"/>
              </w:rPr>
            </w:pPr>
          </w:p>
        </w:tc>
        <w:tc>
          <w:tcPr>
            <w:tcW w:w="814" w:type="dxa"/>
            <w:vAlign w:val="center"/>
          </w:tcPr>
          <w:p w14:paraId="1BBC901D">
            <w:pPr>
              <w:widowControl/>
              <w:spacing w:line="240" w:lineRule="exact"/>
              <w:jc w:val="center"/>
              <w:rPr>
                <w:rFonts w:hint="default" w:ascii="Times New Roman" w:hAnsi="Times New Roman" w:eastAsia="仿宋_GB2312" w:cs="Times New Roman"/>
                <w:kern w:val="0"/>
                <w:szCs w:val="21"/>
              </w:rPr>
            </w:pPr>
          </w:p>
        </w:tc>
        <w:tc>
          <w:tcPr>
            <w:tcW w:w="680" w:type="dxa"/>
            <w:noWrap/>
            <w:vAlign w:val="center"/>
          </w:tcPr>
          <w:p w14:paraId="18ADED77">
            <w:pPr>
              <w:widowControl/>
              <w:spacing w:line="240" w:lineRule="exact"/>
              <w:jc w:val="center"/>
              <w:rPr>
                <w:rFonts w:hint="default" w:ascii="Times New Roman" w:hAnsi="Times New Roman" w:eastAsia="仿宋_GB2312" w:cs="Times New Roman"/>
                <w:kern w:val="0"/>
                <w:szCs w:val="21"/>
              </w:rPr>
            </w:pPr>
          </w:p>
        </w:tc>
        <w:tc>
          <w:tcPr>
            <w:tcW w:w="1258" w:type="dxa"/>
            <w:noWrap/>
            <w:vAlign w:val="center"/>
          </w:tcPr>
          <w:p w14:paraId="62AFD68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1500 </w:t>
            </w:r>
          </w:p>
        </w:tc>
        <w:tc>
          <w:tcPr>
            <w:tcW w:w="0" w:type="auto"/>
            <w:vAlign w:val="center"/>
          </w:tcPr>
          <w:p w14:paraId="14ED265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 </w:t>
            </w:r>
          </w:p>
        </w:tc>
      </w:tr>
      <w:tr w14:paraId="105F257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59" w:type="dxa"/>
            <w:vMerge w:val="continue"/>
            <w:vAlign w:val="center"/>
          </w:tcPr>
          <w:p w14:paraId="7C40323D">
            <w:pPr>
              <w:widowControl/>
              <w:spacing w:line="240" w:lineRule="exact"/>
              <w:jc w:val="center"/>
              <w:rPr>
                <w:rFonts w:hint="default" w:ascii="Times New Roman" w:hAnsi="Times New Roman" w:eastAsia="仿宋_GB2312" w:cs="Times New Roman"/>
                <w:kern w:val="0"/>
                <w:szCs w:val="21"/>
              </w:rPr>
            </w:pPr>
          </w:p>
        </w:tc>
        <w:tc>
          <w:tcPr>
            <w:tcW w:w="2389" w:type="dxa"/>
            <w:gridSpan w:val="2"/>
            <w:noWrap/>
            <w:vAlign w:val="center"/>
          </w:tcPr>
          <w:p w14:paraId="57E587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w:t>
            </w:r>
          </w:p>
        </w:tc>
        <w:tc>
          <w:tcPr>
            <w:tcW w:w="960" w:type="dxa"/>
            <w:noWrap/>
            <w:vAlign w:val="center"/>
          </w:tcPr>
          <w:p w14:paraId="3F7CF7D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1.47 </w:t>
            </w:r>
          </w:p>
        </w:tc>
        <w:tc>
          <w:tcPr>
            <w:tcW w:w="823" w:type="dxa"/>
            <w:vAlign w:val="center"/>
          </w:tcPr>
          <w:p w14:paraId="062A8141">
            <w:pPr>
              <w:widowControl/>
              <w:spacing w:line="240" w:lineRule="exact"/>
              <w:jc w:val="center"/>
              <w:rPr>
                <w:rFonts w:hint="default" w:ascii="Times New Roman" w:hAnsi="Times New Roman" w:eastAsia="仿宋_GB2312" w:cs="Times New Roman"/>
                <w:kern w:val="0"/>
                <w:szCs w:val="21"/>
              </w:rPr>
            </w:pPr>
          </w:p>
        </w:tc>
        <w:tc>
          <w:tcPr>
            <w:tcW w:w="814" w:type="dxa"/>
            <w:vAlign w:val="center"/>
          </w:tcPr>
          <w:p w14:paraId="421BAC97">
            <w:pPr>
              <w:widowControl/>
              <w:spacing w:line="240" w:lineRule="exact"/>
              <w:jc w:val="center"/>
              <w:rPr>
                <w:rFonts w:hint="default" w:ascii="Times New Roman" w:hAnsi="Times New Roman" w:eastAsia="仿宋_GB2312" w:cs="Times New Roman"/>
                <w:kern w:val="0"/>
                <w:szCs w:val="21"/>
              </w:rPr>
            </w:pPr>
          </w:p>
        </w:tc>
        <w:tc>
          <w:tcPr>
            <w:tcW w:w="680" w:type="dxa"/>
            <w:noWrap/>
            <w:vAlign w:val="center"/>
          </w:tcPr>
          <w:p w14:paraId="5E5882C3">
            <w:pPr>
              <w:widowControl/>
              <w:spacing w:line="240" w:lineRule="exact"/>
              <w:jc w:val="center"/>
              <w:rPr>
                <w:rFonts w:hint="default" w:ascii="Times New Roman" w:hAnsi="Times New Roman" w:eastAsia="仿宋_GB2312" w:cs="Times New Roman"/>
                <w:kern w:val="0"/>
                <w:szCs w:val="21"/>
              </w:rPr>
            </w:pPr>
          </w:p>
        </w:tc>
        <w:tc>
          <w:tcPr>
            <w:tcW w:w="1258" w:type="dxa"/>
            <w:noWrap/>
            <w:vAlign w:val="center"/>
          </w:tcPr>
          <w:p w14:paraId="01E1A61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1500 </w:t>
            </w:r>
          </w:p>
        </w:tc>
        <w:tc>
          <w:tcPr>
            <w:tcW w:w="0" w:type="auto"/>
            <w:noWrap/>
            <w:vAlign w:val="center"/>
          </w:tcPr>
          <w:p w14:paraId="67AB209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22.05 </w:t>
            </w:r>
          </w:p>
        </w:tc>
      </w:tr>
      <w:tr w14:paraId="705339B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148" w:type="dxa"/>
            <w:gridSpan w:val="3"/>
            <w:noWrap/>
            <w:vAlign w:val="center"/>
          </w:tcPr>
          <w:p w14:paraId="5FA49BE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总计</w:t>
            </w:r>
          </w:p>
        </w:tc>
        <w:tc>
          <w:tcPr>
            <w:tcW w:w="960" w:type="dxa"/>
            <w:noWrap/>
            <w:vAlign w:val="center"/>
          </w:tcPr>
          <w:p w14:paraId="6755C04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1.74 </w:t>
            </w:r>
          </w:p>
        </w:tc>
        <w:tc>
          <w:tcPr>
            <w:tcW w:w="823" w:type="dxa"/>
            <w:noWrap/>
            <w:vAlign w:val="center"/>
          </w:tcPr>
          <w:p w14:paraId="5CF3AEAA">
            <w:pPr>
              <w:widowControl/>
              <w:spacing w:line="240" w:lineRule="exact"/>
              <w:jc w:val="center"/>
              <w:rPr>
                <w:rFonts w:hint="default" w:ascii="Times New Roman" w:hAnsi="Times New Roman" w:eastAsia="仿宋_GB2312" w:cs="Times New Roman"/>
                <w:kern w:val="0"/>
                <w:szCs w:val="21"/>
              </w:rPr>
            </w:pPr>
          </w:p>
        </w:tc>
        <w:tc>
          <w:tcPr>
            <w:tcW w:w="814" w:type="dxa"/>
            <w:noWrap/>
            <w:vAlign w:val="center"/>
          </w:tcPr>
          <w:p w14:paraId="08576936">
            <w:pPr>
              <w:widowControl/>
              <w:spacing w:line="240" w:lineRule="exact"/>
              <w:jc w:val="center"/>
              <w:rPr>
                <w:rFonts w:hint="default" w:ascii="Times New Roman" w:hAnsi="Times New Roman" w:eastAsia="仿宋_GB2312" w:cs="Times New Roman"/>
                <w:kern w:val="0"/>
                <w:szCs w:val="21"/>
              </w:rPr>
            </w:pPr>
          </w:p>
        </w:tc>
        <w:tc>
          <w:tcPr>
            <w:tcW w:w="680" w:type="dxa"/>
            <w:noWrap/>
            <w:vAlign w:val="center"/>
          </w:tcPr>
          <w:p w14:paraId="318C680B">
            <w:pPr>
              <w:widowControl/>
              <w:spacing w:line="240" w:lineRule="exact"/>
              <w:jc w:val="center"/>
              <w:rPr>
                <w:rFonts w:hint="default" w:ascii="Times New Roman" w:hAnsi="Times New Roman" w:eastAsia="仿宋_GB2312" w:cs="Times New Roman"/>
                <w:kern w:val="0"/>
                <w:szCs w:val="21"/>
              </w:rPr>
            </w:pPr>
          </w:p>
        </w:tc>
        <w:tc>
          <w:tcPr>
            <w:tcW w:w="1258" w:type="dxa"/>
            <w:noWrap/>
            <w:vAlign w:val="center"/>
          </w:tcPr>
          <w:p w14:paraId="0D159EA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1500 </w:t>
            </w:r>
          </w:p>
        </w:tc>
        <w:tc>
          <w:tcPr>
            <w:tcW w:w="0" w:type="auto"/>
            <w:noWrap/>
            <w:vAlign w:val="center"/>
          </w:tcPr>
          <w:p w14:paraId="029ED5A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22.05 </w:t>
            </w:r>
          </w:p>
        </w:tc>
      </w:tr>
    </w:tbl>
    <w:p w14:paraId="52634BA7">
      <w:pPr>
        <w:spacing w:line="360" w:lineRule="auto"/>
        <w:outlineLvl w:val="2"/>
        <w:rPr>
          <w:rFonts w:hint="default" w:ascii="Times New Roman" w:hAnsi="Times New Roman" w:eastAsia="仿宋_GB2312" w:cs="Times New Roman"/>
          <w:b/>
          <w:bCs/>
          <w:sz w:val="30"/>
          <w:szCs w:val="30"/>
        </w:rPr>
      </w:pPr>
      <w:bookmarkStart w:id="82" w:name="_Toc184046050"/>
      <w:r>
        <w:rPr>
          <w:rFonts w:hint="default" w:ascii="Times New Roman" w:hAnsi="Times New Roman" w:eastAsia="仿宋_GB2312" w:cs="Times New Roman"/>
          <w:b/>
          <w:bCs/>
          <w:sz w:val="30"/>
          <w:szCs w:val="30"/>
        </w:rPr>
        <w:t>4.2水土流失影响因素分析</w:t>
      </w:r>
      <w:bookmarkEnd w:id="82"/>
    </w:p>
    <w:p w14:paraId="58518BED">
      <w:pPr>
        <w:spacing w:line="360" w:lineRule="auto"/>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4.2.1施工期水土流失影响分析</w:t>
      </w:r>
    </w:p>
    <w:p w14:paraId="081F295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对项目规划、工程布置、建设区地形地貌的调查分析，项目建设区地势起伏较小。本项目在工程建设过程中，土石方开挖、回填、搬运及散落是造成破坏原地表土壤、植被等水土保持设施的主要因素，在外力作用下，原地表水土流失量增加，加大工程建设过程中的新增水土流失量和水土流失危害；在工程运行期，各项施工破坏活动停止，在不采取水土保持防护措施的前提下，工程建设过程中的新增水土流失将继续发生。</w:t>
      </w:r>
    </w:p>
    <w:p w14:paraId="5CDDAE1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项目施工过程中扰动地表面积为1.74hm²，损毁植被面积1.21hm²，施工期间临时堆存回填土和表土约为0.46万m³。</w:t>
      </w:r>
    </w:p>
    <w:p w14:paraId="1FD3431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项目设计文件及总体布置，工程土石方挖填过程中填筑料滚落是扩大建设区影响范围的主要原因；同时挖填方表面为松散层，受降水及人为影响，容易发生面蚀、沟蚀等水土流失形式，应作为施工期水土流失防治的重点。</w:t>
      </w:r>
    </w:p>
    <w:p w14:paraId="17F5A3F6">
      <w:pPr>
        <w:spacing w:line="360" w:lineRule="auto"/>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4.2.2自然恢复期水土流失影响分析</w:t>
      </w:r>
    </w:p>
    <w:p w14:paraId="1FB738B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本项目建成后，建筑物周边硬化，施工区域开挖地面施工完毕后进行场地恢复，项目所占用的土地在工程结束后均被碎石铺设、硬化地表和绿化植被占据。工程完工后，原工程施工破坏面将基本无裸露面。</w:t>
      </w:r>
    </w:p>
    <w:p w14:paraId="5E55D10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工程投入运行后，其防护工程也已完成并发挥作用，有效地控制了由工程建设引起的水土流失。</w:t>
      </w:r>
    </w:p>
    <w:p w14:paraId="1FCB9D5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总体来说，在水土保持工程措施有效发挥作用后，工程建设区的水土流失可得到完全控制，项目建设区的水土流失可达到微度以下水平，工程建设造成的水土流失可得到基本治理，并使工程占地区域内水土流失状况得到明显改善。</w:t>
      </w:r>
    </w:p>
    <w:p w14:paraId="0B1148C5">
      <w:pPr>
        <w:spacing w:line="360" w:lineRule="auto"/>
        <w:outlineLvl w:val="2"/>
        <w:rPr>
          <w:rFonts w:hint="default" w:ascii="Times New Roman" w:hAnsi="Times New Roman" w:eastAsia="仿宋_GB2312" w:cs="Times New Roman"/>
          <w:b/>
          <w:bCs/>
          <w:sz w:val="30"/>
          <w:szCs w:val="30"/>
        </w:rPr>
      </w:pPr>
      <w:bookmarkStart w:id="83" w:name="_Toc184046051"/>
      <w:r>
        <w:rPr>
          <w:rFonts w:hint="default" w:ascii="Times New Roman" w:hAnsi="Times New Roman" w:eastAsia="仿宋_GB2312" w:cs="Times New Roman"/>
          <w:b/>
          <w:bCs/>
          <w:sz w:val="30"/>
          <w:szCs w:val="30"/>
        </w:rPr>
        <w:t>4.3土壤流失量预测</w:t>
      </w:r>
      <w:bookmarkEnd w:id="83"/>
    </w:p>
    <w:p w14:paraId="4E1CF099">
      <w:pPr>
        <w:spacing w:line="360" w:lineRule="auto"/>
        <w:outlineLvl w:val="2"/>
        <w:rPr>
          <w:rFonts w:hint="default" w:ascii="Times New Roman" w:hAnsi="Times New Roman" w:eastAsia="仿宋_GB2312" w:cs="Times New Roman"/>
          <w:b/>
          <w:bCs/>
          <w:sz w:val="28"/>
          <w:szCs w:val="28"/>
        </w:rPr>
      </w:pPr>
      <w:bookmarkStart w:id="84" w:name="_Toc11017"/>
      <w:bookmarkStart w:id="85" w:name="_Toc184046052"/>
      <w:bookmarkStart w:id="86" w:name="_Toc25683"/>
      <w:bookmarkStart w:id="87" w:name="_Toc9990"/>
      <w:r>
        <w:rPr>
          <w:rFonts w:hint="default" w:ascii="Times New Roman" w:hAnsi="Times New Roman" w:eastAsia="仿宋_GB2312" w:cs="Times New Roman"/>
          <w:b/>
          <w:bCs/>
          <w:sz w:val="28"/>
          <w:szCs w:val="28"/>
        </w:rPr>
        <w:t>4.3.1预测单元</w:t>
      </w:r>
      <w:bookmarkEnd w:id="84"/>
      <w:bookmarkEnd w:id="85"/>
      <w:bookmarkEnd w:id="86"/>
      <w:bookmarkEnd w:id="87"/>
    </w:p>
    <w:p w14:paraId="3A01C9C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工程建设过程中的水土流失特点，本方案对水土流失预测的范围包括整个工程建设所占用和扰动区域的永久占地和临时占地，水土流失按工程内容、地形地貌、扰动方式、扰动后地表的物质组成、气象特征等相近的原则将本项目设为变电站工程区和线路工程区，总计2个水土流失预测单元，涉及面积1.74hm²。</w:t>
      </w:r>
    </w:p>
    <w:p w14:paraId="17EEC5C8">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表4-3  水土流失预测面积表</w:t>
      </w:r>
    </w:p>
    <w:tbl>
      <w:tblPr>
        <w:tblStyle w:val="83"/>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3"/>
        <w:gridCol w:w="2025"/>
        <w:gridCol w:w="2228"/>
        <w:gridCol w:w="2226"/>
      </w:tblGrid>
      <w:tr w14:paraId="1E480A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87" w:type="pct"/>
            <w:gridSpan w:val="2"/>
            <w:vMerge w:val="restart"/>
            <w:noWrap/>
            <w:vAlign w:val="center"/>
          </w:tcPr>
          <w:p w14:paraId="4A71C2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预测分区</w:t>
            </w:r>
          </w:p>
        </w:tc>
        <w:tc>
          <w:tcPr>
            <w:tcW w:w="2613" w:type="pct"/>
            <w:gridSpan w:val="2"/>
            <w:vAlign w:val="center"/>
          </w:tcPr>
          <w:p w14:paraId="7E5F0AD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预测面积（hm²）</w:t>
            </w:r>
          </w:p>
        </w:tc>
      </w:tr>
      <w:tr w14:paraId="0F8848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87" w:type="pct"/>
            <w:gridSpan w:val="2"/>
            <w:vMerge w:val="continue"/>
            <w:noWrap/>
            <w:vAlign w:val="center"/>
          </w:tcPr>
          <w:p w14:paraId="065535A7">
            <w:pPr>
              <w:widowControl/>
              <w:spacing w:line="240" w:lineRule="exact"/>
              <w:jc w:val="center"/>
              <w:rPr>
                <w:rFonts w:hint="default" w:ascii="Times New Roman" w:hAnsi="Times New Roman" w:eastAsia="仿宋_GB2312" w:cs="Times New Roman"/>
                <w:kern w:val="0"/>
                <w:szCs w:val="21"/>
              </w:rPr>
            </w:pPr>
          </w:p>
        </w:tc>
        <w:tc>
          <w:tcPr>
            <w:tcW w:w="1307" w:type="pct"/>
            <w:vAlign w:val="center"/>
          </w:tcPr>
          <w:p w14:paraId="78A8785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施工准备及施工期</w:t>
            </w:r>
          </w:p>
        </w:tc>
        <w:tc>
          <w:tcPr>
            <w:tcW w:w="1306" w:type="pct"/>
            <w:vAlign w:val="center"/>
          </w:tcPr>
          <w:p w14:paraId="23B1D2D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自然恢复期</w:t>
            </w:r>
          </w:p>
        </w:tc>
      </w:tr>
      <w:tr w14:paraId="38A7FE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199" w:type="pct"/>
            <w:noWrap/>
            <w:vAlign w:val="center"/>
          </w:tcPr>
          <w:p w14:paraId="086533B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变电站工程区</w:t>
            </w:r>
          </w:p>
        </w:tc>
        <w:tc>
          <w:tcPr>
            <w:tcW w:w="1188" w:type="pct"/>
            <w:vAlign w:val="center"/>
          </w:tcPr>
          <w:p w14:paraId="23BB39C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变电站扩建工程区域</w:t>
            </w:r>
          </w:p>
        </w:tc>
        <w:tc>
          <w:tcPr>
            <w:tcW w:w="1307" w:type="pct"/>
            <w:vAlign w:val="center"/>
          </w:tcPr>
          <w:p w14:paraId="0E9913C2">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0.27</w:t>
            </w:r>
          </w:p>
        </w:tc>
        <w:tc>
          <w:tcPr>
            <w:tcW w:w="1306" w:type="pct"/>
            <w:vAlign w:val="center"/>
          </w:tcPr>
          <w:p w14:paraId="0C7D742C">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w:t>
            </w:r>
          </w:p>
        </w:tc>
      </w:tr>
      <w:tr w14:paraId="1066ABF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199" w:type="pct"/>
            <w:vMerge w:val="restart"/>
            <w:noWrap/>
            <w:vAlign w:val="center"/>
          </w:tcPr>
          <w:p w14:paraId="5B17553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w:t>
            </w:r>
          </w:p>
        </w:tc>
        <w:tc>
          <w:tcPr>
            <w:tcW w:w="1188" w:type="pct"/>
            <w:vAlign w:val="center"/>
          </w:tcPr>
          <w:p w14:paraId="2E64BB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塔基占地</w:t>
            </w:r>
          </w:p>
        </w:tc>
        <w:tc>
          <w:tcPr>
            <w:tcW w:w="1307" w:type="pct"/>
            <w:vAlign w:val="center"/>
          </w:tcPr>
          <w:p w14:paraId="276ABDA3">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0.27 </w:t>
            </w:r>
          </w:p>
        </w:tc>
        <w:tc>
          <w:tcPr>
            <w:tcW w:w="1306" w:type="pct"/>
            <w:vAlign w:val="center"/>
          </w:tcPr>
          <w:p w14:paraId="35292944">
            <w:pPr>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0.14 </w:t>
            </w:r>
          </w:p>
        </w:tc>
      </w:tr>
      <w:tr w14:paraId="6765EC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199" w:type="pct"/>
            <w:vMerge w:val="continue"/>
            <w:vAlign w:val="center"/>
          </w:tcPr>
          <w:p w14:paraId="10AE76B0">
            <w:pPr>
              <w:widowControl/>
              <w:spacing w:line="240" w:lineRule="exact"/>
              <w:jc w:val="center"/>
              <w:rPr>
                <w:rFonts w:hint="default" w:ascii="Times New Roman" w:hAnsi="Times New Roman" w:eastAsia="仿宋_GB2312" w:cs="Times New Roman"/>
                <w:kern w:val="0"/>
                <w:szCs w:val="21"/>
              </w:rPr>
            </w:pPr>
          </w:p>
        </w:tc>
        <w:tc>
          <w:tcPr>
            <w:tcW w:w="1188" w:type="pct"/>
            <w:vAlign w:val="center"/>
          </w:tcPr>
          <w:p w14:paraId="3D4EFA4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塔基施工场地</w:t>
            </w:r>
          </w:p>
        </w:tc>
        <w:tc>
          <w:tcPr>
            <w:tcW w:w="1307" w:type="pct"/>
            <w:vAlign w:val="center"/>
          </w:tcPr>
          <w:p w14:paraId="1EDEBEB5">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0.49 </w:t>
            </w:r>
          </w:p>
        </w:tc>
        <w:tc>
          <w:tcPr>
            <w:tcW w:w="1306" w:type="pct"/>
            <w:vAlign w:val="center"/>
          </w:tcPr>
          <w:p w14:paraId="05655CA1">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0.27 </w:t>
            </w:r>
          </w:p>
        </w:tc>
      </w:tr>
      <w:tr w14:paraId="22A9FE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199" w:type="pct"/>
            <w:vMerge w:val="continue"/>
            <w:vAlign w:val="center"/>
          </w:tcPr>
          <w:p w14:paraId="07E923F7">
            <w:pPr>
              <w:widowControl/>
              <w:spacing w:line="240" w:lineRule="exact"/>
              <w:jc w:val="center"/>
              <w:rPr>
                <w:rFonts w:hint="default" w:ascii="Times New Roman" w:hAnsi="Times New Roman" w:eastAsia="仿宋_GB2312" w:cs="Times New Roman"/>
                <w:kern w:val="0"/>
                <w:szCs w:val="21"/>
              </w:rPr>
            </w:pPr>
          </w:p>
        </w:tc>
        <w:tc>
          <w:tcPr>
            <w:tcW w:w="1188" w:type="pct"/>
            <w:vAlign w:val="center"/>
          </w:tcPr>
          <w:p w14:paraId="320769A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牵张场</w:t>
            </w:r>
          </w:p>
        </w:tc>
        <w:tc>
          <w:tcPr>
            <w:tcW w:w="1307" w:type="pct"/>
            <w:vAlign w:val="center"/>
          </w:tcPr>
          <w:p w14:paraId="5FEC8376">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0.12 </w:t>
            </w:r>
          </w:p>
        </w:tc>
        <w:tc>
          <w:tcPr>
            <w:tcW w:w="1306" w:type="pct"/>
            <w:vAlign w:val="center"/>
          </w:tcPr>
          <w:p w14:paraId="512AE9AA">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w:t>
            </w:r>
          </w:p>
        </w:tc>
      </w:tr>
      <w:tr w14:paraId="099A41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199" w:type="pct"/>
            <w:vMerge w:val="continue"/>
            <w:vAlign w:val="center"/>
          </w:tcPr>
          <w:p w14:paraId="0E22CA62">
            <w:pPr>
              <w:widowControl/>
              <w:spacing w:line="240" w:lineRule="exact"/>
              <w:jc w:val="center"/>
              <w:rPr>
                <w:rFonts w:hint="default" w:ascii="Times New Roman" w:hAnsi="Times New Roman" w:eastAsia="仿宋_GB2312" w:cs="Times New Roman"/>
                <w:kern w:val="0"/>
                <w:szCs w:val="21"/>
              </w:rPr>
            </w:pPr>
          </w:p>
        </w:tc>
        <w:tc>
          <w:tcPr>
            <w:tcW w:w="1188" w:type="pct"/>
            <w:vAlign w:val="center"/>
          </w:tcPr>
          <w:p w14:paraId="1906C72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跨越场</w:t>
            </w:r>
          </w:p>
        </w:tc>
        <w:tc>
          <w:tcPr>
            <w:tcW w:w="1307" w:type="pct"/>
            <w:vAlign w:val="center"/>
          </w:tcPr>
          <w:p w14:paraId="5DCB8DC4">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0.04 </w:t>
            </w:r>
          </w:p>
        </w:tc>
        <w:tc>
          <w:tcPr>
            <w:tcW w:w="1306" w:type="pct"/>
            <w:vAlign w:val="center"/>
          </w:tcPr>
          <w:p w14:paraId="6770431C">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0.04 </w:t>
            </w:r>
          </w:p>
        </w:tc>
      </w:tr>
      <w:tr w14:paraId="22DCD5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199" w:type="pct"/>
            <w:vMerge w:val="continue"/>
            <w:vAlign w:val="center"/>
          </w:tcPr>
          <w:p w14:paraId="41526982">
            <w:pPr>
              <w:widowControl/>
              <w:spacing w:line="240" w:lineRule="exact"/>
              <w:jc w:val="center"/>
              <w:rPr>
                <w:rFonts w:hint="default" w:ascii="Times New Roman" w:hAnsi="Times New Roman" w:eastAsia="仿宋_GB2312" w:cs="Times New Roman"/>
                <w:kern w:val="0"/>
                <w:szCs w:val="21"/>
              </w:rPr>
            </w:pPr>
          </w:p>
        </w:tc>
        <w:tc>
          <w:tcPr>
            <w:tcW w:w="1188" w:type="pct"/>
            <w:vAlign w:val="center"/>
          </w:tcPr>
          <w:p w14:paraId="300AD49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汽运道路</w:t>
            </w:r>
          </w:p>
        </w:tc>
        <w:tc>
          <w:tcPr>
            <w:tcW w:w="1307" w:type="pct"/>
            <w:noWrap/>
            <w:vAlign w:val="center"/>
          </w:tcPr>
          <w:p w14:paraId="5D3C370E">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0.22 </w:t>
            </w:r>
          </w:p>
        </w:tc>
        <w:tc>
          <w:tcPr>
            <w:tcW w:w="1306" w:type="pct"/>
            <w:noWrap/>
            <w:vAlign w:val="center"/>
          </w:tcPr>
          <w:p w14:paraId="395D0BA4">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0.13 </w:t>
            </w:r>
          </w:p>
        </w:tc>
      </w:tr>
      <w:tr w14:paraId="43AB65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199" w:type="pct"/>
            <w:vMerge w:val="continue"/>
            <w:vAlign w:val="center"/>
          </w:tcPr>
          <w:p w14:paraId="736AADE5">
            <w:pPr>
              <w:widowControl/>
              <w:spacing w:line="240" w:lineRule="exact"/>
              <w:jc w:val="center"/>
              <w:rPr>
                <w:rFonts w:hint="default" w:ascii="Times New Roman" w:hAnsi="Times New Roman" w:eastAsia="仿宋_GB2312" w:cs="Times New Roman"/>
                <w:kern w:val="0"/>
                <w:szCs w:val="21"/>
              </w:rPr>
            </w:pPr>
          </w:p>
        </w:tc>
        <w:tc>
          <w:tcPr>
            <w:tcW w:w="1188" w:type="pct"/>
            <w:vAlign w:val="center"/>
          </w:tcPr>
          <w:p w14:paraId="4681708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人抬道路</w:t>
            </w:r>
          </w:p>
        </w:tc>
        <w:tc>
          <w:tcPr>
            <w:tcW w:w="1307" w:type="pct"/>
            <w:noWrap/>
            <w:vAlign w:val="center"/>
          </w:tcPr>
          <w:p w14:paraId="210C5795">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0.23 </w:t>
            </w:r>
          </w:p>
        </w:tc>
        <w:tc>
          <w:tcPr>
            <w:tcW w:w="1306" w:type="pct"/>
            <w:noWrap/>
            <w:vAlign w:val="center"/>
          </w:tcPr>
          <w:p w14:paraId="60BD07CA">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0.14 </w:t>
            </w:r>
          </w:p>
        </w:tc>
      </w:tr>
      <w:tr w14:paraId="6184BDF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199" w:type="pct"/>
            <w:vMerge w:val="continue"/>
            <w:vAlign w:val="center"/>
          </w:tcPr>
          <w:p w14:paraId="51C40625">
            <w:pPr>
              <w:widowControl/>
              <w:spacing w:line="240" w:lineRule="exact"/>
              <w:jc w:val="center"/>
              <w:rPr>
                <w:rFonts w:hint="default" w:ascii="Times New Roman" w:hAnsi="Times New Roman" w:eastAsia="仿宋_GB2312" w:cs="Times New Roman"/>
                <w:kern w:val="0"/>
                <w:szCs w:val="21"/>
              </w:rPr>
            </w:pPr>
          </w:p>
        </w:tc>
        <w:tc>
          <w:tcPr>
            <w:tcW w:w="1188" w:type="pct"/>
            <w:vAlign w:val="center"/>
          </w:tcPr>
          <w:p w14:paraId="23240A5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w:t>
            </w:r>
          </w:p>
        </w:tc>
        <w:tc>
          <w:tcPr>
            <w:tcW w:w="1307" w:type="pct"/>
            <w:noWrap/>
            <w:vAlign w:val="center"/>
          </w:tcPr>
          <w:p w14:paraId="6594BA8D">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0.10 </w:t>
            </w:r>
          </w:p>
        </w:tc>
        <w:tc>
          <w:tcPr>
            <w:tcW w:w="1306" w:type="pct"/>
            <w:noWrap/>
            <w:vAlign w:val="center"/>
          </w:tcPr>
          <w:p w14:paraId="793DA72D">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 xml:space="preserve">0.07 </w:t>
            </w:r>
          </w:p>
        </w:tc>
      </w:tr>
      <w:tr w14:paraId="32233C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199" w:type="pct"/>
            <w:vMerge w:val="continue"/>
            <w:vAlign w:val="center"/>
          </w:tcPr>
          <w:p w14:paraId="7723B6C3">
            <w:pPr>
              <w:widowControl/>
              <w:spacing w:line="240" w:lineRule="exact"/>
              <w:jc w:val="center"/>
              <w:rPr>
                <w:rFonts w:hint="default" w:ascii="Times New Roman" w:hAnsi="Times New Roman" w:eastAsia="仿宋_GB2312" w:cs="Times New Roman"/>
                <w:kern w:val="0"/>
                <w:szCs w:val="21"/>
              </w:rPr>
            </w:pPr>
          </w:p>
        </w:tc>
        <w:tc>
          <w:tcPr>
            <w:tcW w:w="1188" w:type="pct"/>
            <w:vAlign w:val="center"/>
          </w:tcPr>
          <w:p w14:paraId="2BAE81E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1307" w:type="pct"/>
            <w:noWrap/>
            <w:vAlign w:val="center"/>
          </w:tcPr>
          <w:p w14:paraId="6382EC6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rPr>
              <w:t>1.47</w:t>
            </w:r>
          </w:p>
        </w:tc>
        <w:tc>
          <w:tcPr>
            <w:tcW w:w="1306" w:type="pct"/>
            <w:noWrap/>
            <w:vAlign w:val="center"/>
          </w:tcPr>
          <w:p w14:paraId="2C7091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rPr>
              <w:t>0.79</w:t>
            </w:r>
          </w:p>
        </w:tc>
      </w:tr>
      <w:tr w14:paraId="070791E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87" w:type="pct"/>
            <w:gridSpan w:val="2"/>
            <w:vAlign w:val="center"/>
          </w:tcPr>
          <w:p w14:paraId="7DC0D3A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共计</w:t>
            </w:r>
          </w:p>
        </w:tc>
        <w:tc>
          <w:tcPr>
            <w:tcW w:w="1307" w:type="pct"/>
            <w:noWrap/>
            <w:vAlign w:val="top"/>
          </w:tcPr>
          <w:p w14:paraId="474C9A9F">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1.74</w:t>
            </w:r>
          </w:p>
        </w:tc>
        <w:tc>
          <w:tcPr>
            <w:tcW w:w="1306" w:type="pct"/>
            <w:noWrap/>
            <w:vAlign w:val="top"/>
          </w:tcPr>
          <w:p w14:paraId="1DD83AD6">
            <w:pPr>
              <w:widowControl/>
              <w:spacing w:line="240" w:lineRule="exact"/>
              <w:jc w:val="center"/>
              <w:rPr>
                <w:rFonts w:hint="default" w:ascii="Times New Roman" w:hAnsi="Times New Roman" w:eastAsia="仿宋_GB2312" w:cs="Times New Roman"/>
              </w:rPr>
            </w:pPr>
            <w:r>
              <w:rPr>
                <w:rFonts w:hint="default" w:ascii="Times New Roman" w:hAnsi="Times New Roman" w:eastAsia="仿宋_GB2312" w:cs="Times New Roman"/>
              </w:rPr>
              <w:t>0.79</w:t>
            </w:r>
          </w:p>
        </w:tc>
      </w:tr>
    </w:tbl>
    <w:p w14:paraId="610FF550">
      <w:pPr>
        <w:spacing w:line="360" w:lineRule="auto"/>
        <w:outlineLvl w:val="2"/>
        <w:rPr>
          <w:rFonts w:hint="default" w:ascii="Times New Roman" w:hAnsi="Times New Roman" w:eastAsia="仿宋_GB2312" w:cs="Times New Roman"/>
          <w:b/>
          <w:bCs/>
          <w:sz w:val="28"/>
          <w:szCs w:val="28"/>
        </w:rPr>
      </w:pPr>
      <w:bookmarkStart w:id="88" w:name="_Toc29885"/>
      <w:bookmarkStart w:id="89" w:name="_Toc184046053"/>
      <w:bookmarkStart w:id="90" w:name="_Toc12005"/>
      <w:bookmarkStart w:id="91" w:name="_Toc14432"/>
      <w:r>
        <w:rPr>
          <w:rFonts w:hint="default" w:ascii="Times New Roman" w:hAnsi="Times New Roman" w:eastAsia="仿宋_GB2312" w:cs="Times New Roman"/>
          <w:b/>
          <w:bCs/>
          <w:sz w:val="28"/>
          <w:szCs w:val="28"/>
        </w:rPr>
        <w:t>4.3.2预测时段</w:t>
      </w:r>
      <w:bookmarkEnd w:id="88"/>
      <w:bookmarkEnd w:id="89"/>
      <w:bookmarkEnd w:id="90"/>
      <w:bookmarkEnd w:id="91"/>
    </w:p>
    <w:p w14:paraId="1A5633F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本工程施工及后期的使用情况，考虑水土保持工程与主体工程“三同时”的需要，本项目预测时段主要为施工期和自然恢复期两个时段，其中施工期包括施工准备期。项目区以水力侵蚀为主，预测时段以工期跨越雨季的比例确定，按最不利条件确定预测时段，超过雨季长度的按1年考虑，不超过时按占雨季长度的比例计算，项目区雨季为5～9月。</w:t>
      </w:r>
    </w:p>
    <w:p w14:paraId="383C5B2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施工期：本工程预计于202</w:t>
      </w:r>
      <w:r>
        <w:rPr>
          <w:rFonts w:hint="default" w:ascii="Times New Roman" w:hAnsi="Times New Roman" w:eastAsia="仿宋_GB2312" w:cs="Times New Roman"/>
          <w:sz w:val="24"/>
          <w:lang w:val="en-US" w:eastAsia="zh-CN"/>
        </w:rPr>
        <w:t>6</w:t>
      </w:r>
      <w:r>
        <w:rPr>
          <w:rFonts w:hint="default" w:ascii="Times New Roman" w:hAnsi="Times New Roman" w:eastAsia="仿宋_GB2312" w:cs="Times New Roman"/>
          <w:sz w:val="24"/>
        </w:rPr>
        <w:t>年</w:t>
      </w:r>
      <w:r>
        <w:rPr>
          <w:rFonts w:hint="default" w:ascii="Times New Roman" w:hAnsi="Times New Roman" w:eastAsia="仿宋_GB2312" w:cs="Times New Roman"/>
          <w:sz w:val="24"/>
          <w:lang w:val="en-US" w:eastAsia="zh-CN"/>
        </w:rPr>
        <w:t>3</w:t>
      </w:r>
      <w:r>
        <w:rPr>
          <w:rFonts w:hint="default" w:ascii="Times New Roman" w:hAnsi="Times New Roman" w:eastAsia="仿宋_GB2312" w:cs="Times New Roman"/>
          <w:sz w:val="24"/>
        </w:rPr>
        <w:t>月开工建设，于2026年</w:t>
      </w:r>
      <w:r>
        <w:rPr>
          <w:rFonts w:hint="default" w:ascii="Times New Roman" w:hAnsi="Times New Roman" w:eastAsia="仿宋_GB2312" w:cs="Times New Roman"/>
          <w:sz w:val="24"/>
          <w:lang w:val="en-US" w:eastAsia="zh-CN"/>
        </w:rPr>
        <w:t>8</w:t>
      </w:r>
      <w:r>
        <w:rPr>
          <w:rFonts w:hint="default" w:ascii="Times New Roman" w:hAnsi="Times New Roman" w:eastAsia="仿宋_GB2312" w:cs="Times New Roman"/>
          <w:sz w:val="24"/>
        </w:rPr>
        <w:t>月建设完成，总工期6个月，占雨季比例</w:t>
      </w:r>
      <w:r>
        <w:rPr>
          <w:rFonts w:hint="default" w:ascii="Times New Roman" w:hAnsi="Times New Roman" w:eastAsia="仿宋_GB2312" w:cs="Times New Roman"/>
          <w:sz w:val="24"/>
          <w:lang w:val="en-US" w:eastAsia="zh-CN"/>
        </w:rPr>
        <w:t>0.8</w:t>
      </w:r>
      <w:r>
        <w:rPr>
          <w:rFonts w:hint="default" w:ascii="Times New Roman" w:hAnsi="Times New Roman" w:eastAsia="仿宋_GB2312" w:cs="Times New Roman"/>
          <w:sz w:val="24"/>
        </w:rPr>
        <w:t>，预测时段取</w:t>
      </w:r>
      <w:r>
        <w:rPr>
          <w:rFonts w:hint="default" w:ascii="Times New Roman" w:hAnsi="Times New Roman" w:eastAsia="仿宋_GB2312" w:cs="Times New Roman"/>
          <w:sz w:val="24"/>
          <w:lang w:val="en-US" w:eastAsia="zh-CN"/>
        </w:rPr>
        <w:t>0.8</w:t>
      </w:r>
      <w:r>
        <w:rPr>
          <w:rFonts w:hint="default" w:ascii="Times New Roman" w:hAnsi="Times New Roman" w:eastAsia="仿宋_GB2312" w:cs="Times New Roman"/>
          <w:sz w:val="24"/>
        </w:rPr>
        <w:t>。</w:t>
      </w:r>
    </w:p>
    <w:p w14:paraId="466F51B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自然恢复期：项目建成后，随着永久占地硬化、绿化，因施工破坏引起的水土流失在各项水土保持措施实施后将逐渐减少，直至达到新的稳定状态。由于植物措施的滞后性，需要一定的时间才能完全发挥作用，所以对自然恢复期水土流失也应进行预测。参考《生产建设项目水土保持技术标准》与已建工程，湿润区植被经过2年的恢复即可达到原有保水固土效果，预测时段取2年。</w:t>
      </w:r>
    </w:p>
    <w:p w14:paraId="4676B959">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表4-4  水土流失预测时段划分</w:t>
      </w:r>
    </w:p>
    <w:tbl>
      <w:tblPr>
        <w:tblStyle w:val="23"/>
        <w:tblW w:w="5000"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382"/>
        <w:gridCol w:w="1561"/>
        <w:gridCol w:w="2834"/>
        <w:gridCol w:w="1420"/>
        <w:gridCol w:w="1325"/>
      </w:tblGrid>
      <w:tr w14:paraId="0AC8644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1727" w:type="pct"/>
            <w:gridSpan w:val="2"/>
            <w:vMerge w:val="restart"/>
            <w:vAlign w:val="center"/>
          </w:tcPr>
          <w:p w14:paraId="734B6E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预测单元</w:t>
            </w:r>
          </w:p>
        </w:tc>
        <w:tc>
          <w:tcPr>
            <w:tcW w:w="1663" w:type="pct"/>
            <w:vMerge w:val="restart"/>
            <w:noWrap/>
            <w:vAlign w:val="center"/>
          </w:tcPr>
          <w:p w14:paraId="4D29F7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施工工期</w:t>
            </w:r>
          </w:p>
        </w:tc>
        <w:tc>
          <w:tcPr>
            <w:tcW w:w="1610" w:type="pct"/>
            <w:gridSpan w:val="2"/>
            <w:vAlign w:val="center"/>
          </w:tcPr>
          <w:p w14:paraId="7C488E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预测时段（a）</w:t>
            </w:r>
          </w:p>
        </w:tc>
      </w:tr>
      <w:tr w14:paraId="22BBE6D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1727" w:type="pct"/>
            <w:gridSpan w:val="2"/>
            <w:vMerge w:val="continue"/>
            <w:vAlign w:val="center"/>
          </w:tcPr>
          <w:p w14:paraId="6F4EB6FD">
            <w:pPr>
              <w:widowControl/>
              <w:spacing w:line="240" w:lineRule="exact"/>
              <w:jc w:val="center"/>
              <w:rPr>
                <w:rFonts w:hint="default" w:ascii="Times New Roman" w:hAnsi="Times New Roman" w:eastAsia="仿宋_GB2312" w:cs="Times New Roman"/>
                <w:kern w:val="0"/>
                <w:szCs w:val="21"/>
              </w:rPr>
            </w:pPr>
          </w:p>
        </w:tc>
        <w:tc>
          <w:tcPr>
            <w:tcW w:w="1663" w:type="pct"/>
            <w:vMerge w:val="continue"/>
            <w:vAlign w:val="center"/>
          </w:tcPr>
          <w:p w14:paraId="777AFED9">
            <w:pPr>
              <w:widowControl/>
              <w:spacing w:line="240" w:lineRule="exact"/>
              <w:jc w:val="center"/>
              <w:rPr>
                <w:rFonts w:hint="default" w:ascii="Times New Roman" w:hAnsi="Times New Roman" w:eastAsia="仿宋_GB2312" w:cs="Times New Roman"/>
                <w:kern w:val="0"/>
                <w:szCs w:val="21"/>
              </w:rPr>
            </w:pPr>
          </w:p>
        </w:tc>
        <w:tc>
          <w:tcPr>
            <w:tcW w:w="833" w:type="pct"/>
            <w:vAlign w:val="center"/>
          </w:tcPr>
          <w:p w14:paraId="3E195A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施工期（含施工准备期）</w:t>
            </w:r>
          </w:p>
        </w:tc>
        <w:tc>
          <w:tcPr>
            <w:tcW w:w="777" w:type="pct"/>
            <w:vAlign w:val="center"/>
          </w:tcPr>
          <w:p w14:paraId="033E16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自然恢复期</w:t>
            </w:r>
          </w:p>
        </w:tc>
      </w:tr>
      <w:tr w14:paraId="0A431ED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811" w:type="pct"/>
            <w:vAlign w:val="center"/>
          </w:tcPr>
          <w:p w14:paraId="424214A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变电站工程区</w:t>
            </w:r>
          </w:p>
        </w:tc>
        <w:tc>
          <w:tcPr>
            <w:tcW w:w="916" w:type="pct"/>
            <w:vAlign w:val="center"/>
          </w:tcPr>
          <w:p w14:paraId="2C67094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变电站扩建工程区域</w:t>
            </w:r>
          </w:p>
        </w:tc>
        <w:tc>
          <w:tcPr>
            <w:tcW w:w="1663" w:type="pct"/>
            <w:vAlign w:val="center"/>
          </w:tcPr>
          <w:p w14:paraId="1FB59F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202</w:t>
            </w:r>
            <w:r>
              <w:rPr>
                <w:rFonts w:hint="default" w:ascii="Times New Roman" w:hAnsi="Times New Roman" w:eastAsia="仿宋_GB2312" w:cs="Times New Roman"/>
                <w:kern w:val="0"/>
                <w:szCs w:val="21"/>
                <w:lang w:val="en-US" w:eastAsia="zh-CN"/>
              </w:rPr>
              <w:t>6</w:t>
            </w:r>
            <w:r>
              <w:rPr>
                <w:rFonts w:hint="default" w:ascii="Times New Roman" w:hAnsi="Times New Roman" w:eastAsia="仿宋_GB2312" w:cs="Times New Roman"/>
                <w:kern w:val="0"/>
                <w:szCs w:val="21"/>
              </w:rPr>
              <w:t>年</w:t>
            </w:r>
            <w:r>
              <w:rPr>
                <w:rFonts w:hint="default" w:ascii="Times New Roman" w:hAnsi="Times New Roman" w:eastAsia="仿宋_GB2312" w:cs="Times New Roman"/>
                <w:kern w:val="0"/>
                <w:szCs w:val="21"/>
                <w:lang w:val="en-US" w:eastAsia="zh-CN"/>
              </w:rPr>
              <w:t>3</w:t>
            </w:r>
            <w:r>
              <w:rPr>
                <w:rFonts w:hint="default" w:ascii="Times New Roman" w:hAnsi="Times New Roman" w:eastAsia="仿宋_GB2312" w:cs="Times New Roman"/>
                <w:kern w:val="0"/>
                <w:szCs w:val="21"/>
              </w:rPr>
              <w:t>月~2026年</w:t>
            </w:r>
            <w:r>
              <w:rPr>
                <w:rFonts w:hint="default" w:ascii="Times New Roman" w:hAnsi="Times New Roman" w:eastAsia="仿宋_GB2312" w:cs="Times New Roman"/>
                <w:kern w:val="0"/>
                <w:szCs w:val="21"/>
                <w:lang w:val="en-US" w:eastAsia="zh-CN"/>
              </w:rPr>
              <w:t>8</w:t>
            </w:r>
            <w:r>
              <w:rPr>
                <w:rFonts w:hint="default" w:ascii="Times New Roman" w:hAnsi="Times New Roman" w:eastAsia="仿宋_GB2312" w:cs="Times New Roman"/>
                <w:kern w:val="0"/>
                <w:szCs w:val="21"/>
              </w:rPr>
              <w:t>月</w:t>
            </w:r>
          </w:p>
        </w:tc>
        <w:tc>
          <w:tcPr>
            <w:tcW w:w="833" w:type="pct"/>
            <w:noWrap/>
            <w:vAlign w:val="center"/>
          </w:tcPr>
          <w:p w14:paraId="0E0CC37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eastAsia="zh-CN"/>
              </w:rPr>
              <w:t>0</w:t>
            </w:r>
            <w:r>
              <w:rPr>
                <w:rFonts w:hint="default" w:ascii="Times New Roman" w:hAnsi="Times New Roman" w:eastAsia="仿宋_GB2312" w:cs="Times New Roman"/>
                <w:kern w:val="0"/>
                <w:szCs w:val="21"/>
                <w:lang w:val="en-US" w:eastAsia="zh-CN"/>
              </w:rPr>
              <w:t>.8</w:t>
            </w:r>
          </w:p>
        </w:tc>
        <w:tc>
          <w:tcPr>
            <w:tcW w:w="777" w:type="pct"/>
            <w:noWrap/>
            <w:vAlign w:val="center"/>
          </w:tcPr>
          <w:p w14:paraId="7BD3E93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r>
      <w:tr w14:paraId="270C03E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80" w:hRule="atLeast"/>
        </w:trPr>
        <w:tc>
          <w:tcPr>
            <w:tcW w:w="811" w:type="pct"/>
            <w:vMerge w:val="restart"/>
            <w:vAlign w:val="center"/>
          </w:tcPr>
          <w:p w14:paraId="0E89250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w:t>
            </w:r>
          </w:p>
        </w:tc>
        <w:tc>
          <w:tcPr>
            <w:tcW w:w="916" w:type="pct"/>
            <w:noWrap/>
            <w:vAlign w:val="center"/>
          </w:tcPr>
          <w:p w14:paraId="65B7A7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塔基占地</w:t>
            </w:r>
          </w:p>
        </w:tc>
        <w:tc>
          <w:tcPr>
            <w:tcW w:w="1663" w:type="pct"/>
            <w:vMerge w:val="restart"/>
            <w:vAlign w:val="center"/>
          </w:tcPr>
          <w:p w14:paraId="1C06FB1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202</w:t>
            </w:r>
            <w:r>
              <w:rPr>
                <w:rFonts w:hint="default" w:ascii="Times New Roman" w:hAnsi="Times New Roman" w:eastAsia="仿宋_GB2312" w:cs="Times New Roman"/>
                <w:kern w:val="0"/>
                <w:szCs w:val="21"/>
                <w:lang w:val="en-US" w:eastAsia="zh-CN"/>
              </w:rPr>
              <w:t>6</w:t>
            </w:r>
            <w:r>
              <w:rPr>
                <w:rFonts w:hint="default" w:ascii="Times New Roman" w:hAnsi="Times New Roman" w:eastAsia="仿宋_GB2312" w:cs="Times New Roman"/>
                <w:kern w:val="0"/>
                <w:szCs w:val="21"/>
              </w:rPr>
              <w:t>年</w:t>
            </w:r>
            <w:r>
              <w:rPr>
                <w:rFonts w:hint="default" w:ascii="Times New Roman" w:hAnsi="Times New Roman" w:eastAsia="仿宋_GB2312" w:cs="Times New Roman"/>
                <w:kern w:val="0"/>
                <w:szCs w:val="21"/>
                <w:lang w:val="en-US" w:eastAsia="zh-CN"/>
              </w:rPr>
              <w:t>3</w:t>
            </w:r>
            <w:r>
              <w:rPr>
                <w:rFonts w:hint="default" w:ascii="Times New Roman" w:hAnsi="Times New Roman" w:eastAsia="仿宋_GB2312" w:cs="Times New Roman"/>
                <w:kern w:val="0"/>
                <w:szCs w:val="21"/>
              </w:rPr>
              <w:t>月~2026年</w:t>
            </w:r>
            <w:r>
              <w:rPr>
                <w:rFonts w:hint="default" w:ascii="Times New Roman" w:hAnsi="Times New Roman" w:eastAsia="仿宋_GB2312" w:cs="Times New Roman"/>
                <w:kern w:val="0"/>
                <w:szCs w:val="21"/>
                <w:lang w:val="en-US" w:eastAsia="zh-CN"/>
              </w:rPr>
              <w:t>8</w:t>
            </w:r>
            <w:r>
              <w:rPr>
                <w:rFonts w:hint="default" w:ascii="Times New Roman" w:hAnsi="Times New Roman" w:eastAsia="仿宋_GB2312" w:cs="Times New Roman"/>
                <w:kern w:val="0"/>
                <w:szCs w:val="21"/>
              </w:rPr>
              <w:t>月</w:t>
            </w:r>
          </w:p>
        </w:tc>
        <w:tc>
          <w:tcPr>
            <w:tcW w:w="833" w:type="pct"/>
            <w:noWrap/>
            <w:vAlign w:val="center"/>
          </w:tcPr>
          <w:p w14:paraId="7A48B1E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eastAsia="zh-CN"/>
              </w:rPr>
              <w:t>0</w:t>
            </w:r>
            <w:r>
              <w:rPr>
                <w:rFonts w:hint="default" w:ascii="Times New Roman" w:hAnsi="Times New Roman" w:eastAsia="仿宋_GB2312" w:cs="Times New Roman"/>
                <w:kern w:val="0"/>
                <w:szCs w:val="21"/>
                <w:lang w:val="en-US" w:eastAsia="zh-CN"/>
              </w:rPr>
              <w:t>.8</w:t>
            </w:r>
          </w:p>
        </w:tc>
        <w:tc>
          <w:tcPr>
            <w:tcW w:w="777" w:type="pct"/>
            <w:noWrap/>
            <w:vAlign w:val="center"/>
          </w:tcPr>
          <w:p w14:paraId="73C1BEB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r>
      <w:tr w14:paraId="68C367B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811" w:type="pct"/>
            <w:vMerge w:val="continue"/>
            <w:vAlign w:val="center"/>
          </w:tcPr>
          <w:p w14:paraId="18604D13">
            <w:pPr>
              <w:widowControl/>
              <w:spacing w:line="240" w:lineRule="exact"/>
              <w:jc w:val="center"/>
              <w:rPr>
                <w:rFonts w:hint="default" w:ascii="Times New Roman" w:hAnsi="Times New Roman" w:eastAsia="仿宋_GB2312" w:cs="Times New Roman"/>
                <w:kern w:val="0"/>
                <w:szCs w:val="21"/>
              </w:rPr>
            </w:pPr>
          </w:p>
        </w:tc>
        <w:tc>
          <w:tcPr>
            <w:tcW w:w="916" w:type="pct"/>
            <w:noWrap/>
            <w:vAlign w:val="center"/>
          </w:tcPr>
          <w:p w14:paraId="7F79115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塔基施工场地</w:t>
            </w:r>
          </w:p>
        </w:tc>
        <w:tc>
          <w:tcPr>
            <w:tcW w:w="1663" w:type="pct"/>
            <w:vMerge w:val="continue"/>
            <w:vAlign w:val="center"/>
          </w:tcPr>
          <w:p w14:paraId="0879C4E6">
            <w:pPr>
              <w:widowControl/>
              <w:spacing w:line="240" w:lineRule="exact"/>
              <w:jc w:val="center"/>
              <w:rPr>
                <w:rFonts w:hint="default" w:ascii="Times New Roman" w:hAnsi="Times New Roman" w:eastAsia="仿宋_GB2312" w:cs="Times New Roman"/>
                <w:kern w:val="0"/>
                <w:szCs w:val="21"/>
              </w:rPr>
            </w:pPr>
          </w:p>
        </w:tc>
        <w:tc>
          <w:tcPr>
            <w:tcW w:w="833" w:type="pct"/>
            <w:noWrap/>
            <w:vAlign w:val="center"/>
          </w:tcPr>
          <w:p w14:paraId="1D536A11">
            <w:pPr>
              <w:widowControl/>
              <w:spacing w:line="240" w:lineRule="exact"/>
              <w:jc w:val="center"/>
              <w:rPr>
                <w:rFonts w:hint="default" w:ascii="Times New Roman" w:hAnsi="Times New Roman" w:eastAsia="仿宋_GB2312" w:cs="Times New Roman"/>
                <w:kern w:val="0"/>
                <w:szCs w:val="21"/>
                <w:lang w:val="en-US"/>
              </w:rPr>
            </w:pPr>
            <w:r>
              <w:rPr>
                <w:rFonts w:hint="default" w:ascii="Times New Roman" w:hAnsi="Times New Roman" w:eastAsia="仿宋_GB2312" w:cs="Times New Roman"/>
                <w:kern w:val="0"/>
                <w:szCs w:val="21"/>
                <w:lang w:eastAsia="zh-CN"/>
              </w:rPr>
              <w:t>0</w:t>
            </w:r>
            <w:r>
              <w:rPr>
                <w:rFonts w:hint="default" w:ascii="Times New Roman" w:hAnsi="Times New Roman" w:eastAsia="仿宋_GB2312" w:cs="Times New Roman"/>
                <w:kern w:val="0"/>
                <w:szCs w:val="21"/>
                <w:lang w:val="en-US" w:eastAsia="zh-CN"/>
              </w:rPr>
              <w:t>.8</w:t>
            </w:r>
          </w:p>
        </w:tc>
        <w:tc>
          <w:tcPr>
            <w:tcW w:w="777" w:type="pct"/>
            <w:noWrap/>
            <w:vAlign w:val="center"/>
          </w:tcPr>
          <w:p w14:paraId="52DF2A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r>
      <w:tr w14:paraId="10E6040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811" w:type="pct"/>
            <w:vMerge w:val="continue"/>
            <w:vAlign w:val="center"/>
          </w:tcPr>
          <w:p w14:paraId="07F424A4">
            <w:pPr>
              <w:widowControl/>
              <w:spacing w:line="240" w:lineRule="exact"/>
              <w:jc w:val="center"/>
              <w:rPr>
                <w:rFonts w:hint="default" w:ascii="Times New Roman" w:hAnsi="Times New Roman" w:eastAsia="仿宋_GB2312" w:cs="Times New Roman"/>
                <w:kern w:val="0"/>
                <w:szCs w:val="21"/>
              </w:rPr>
            </w:pPr>
          </w:p>
        </w:tc>
        <w:tc>
          <w:tcPr>
            <w:tcW w:w="916" w:type="pct"/>
            <w:noWrap/>
            <w:vAlign w:val="center"/>
          </w:tcPr>
          <w:p w14:paraId="18B7219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牵张场</w:t>
            </w:r>
          </w:p>
        </w:tc>
        <w:tc>
          <w:tcPr>
            <w:tcW w:w="1663" w:type="pct"/>
            <w:vMerge w:val="restart"/>
            <w:vAlign w:val="center"/>
          </w:tcPr>
          <w:p w14:paraId="325979A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2026年</w:t>
            </w:r>
            <w:r>
              <w:rPr>
                <w:rFonts w:hint="default" w:ascii="Times New Roman" w:hAnsi="Times New Roman" w:eastAsia="仿宋_GB2312" w:cs="Times New Roman"/>
                <w:kern w:val="0"/>
                <w:szCs w:val="21"/>
                <w:lang w:val="en-US" w:eastAsia="zh-CN"/>
              </w:rPr>
              <w:t>7</w:t>
            </w:r>
            <w:r>
              <w:rPr>
                <w:rFonts w:hint="default" w:ascii="Times New Roman" w:hAnsi="Times New Roman" w:eastAsia="仿宋_GB2312" w:cs="Times New Roman"/>
                <w:kern w:val="0"/>
                <w:szCs w:val="21"/>
              </w:rPr>
              <w:t>月~2026年</w:t>
            </w:r>
            <w:r>
              <w:rPr>
                <w:rFonts w:hint="default" w:ascii="Times New Roman" w:hAnsi="Times New Roman" w:eastAsia="仿宋_GB2312" w:cs="Times New Roman"/>
                <w:kern w:val="0"/>
                <w:szCs w:val="21"/>
                <w:lang w:val="en-US" w:eastAsia="zh-CN"/>
              </w:rPr>
              <w:t>8</w:t>
            </w:r>
            <w:r>
              <w:rPr>
                <w:rFonts w:hint="default" w:ascii="Times New Roman" w:hAnsi="Times New Roman" w:eastAsia="仿宋_GB2312" w:cs="Times New Roman"/>
                <w:kern w:val="0"/>
                <w:szCs w:val="21"/>
              </w:rPr>
              <w:t>月</w:t>
            </w:r>
          </w:p>
        </w:tc>
        <w:tc>
          <w:tcPr>
            <w:tcW w:w="833" w:type="pct"/>
            <w:noWrap/>
            <w:vAlign w:val="center"/>
          </w:tcPr>
          <w:p w14:paraId="41F900E1">
            <w:pPr>
              <w:widowControl/>
              <w:spacing w:line="240" w:lineRule="exact"/>
              <w:jc w:val="center"/>
              <w:rPr>
                <w:rFonts w:hint="default" w:ascii="Times New Roman" w:hAnsi="Times New Roman" w:eastAsia="仿宋_GB2312" w:cs="Times New Roman"/>
                <w:kern w:val="0"/>
                <w:szCs w:val="21"/>
                <w:lang w:val="en-US" w:eastAsia="zh-CN"/>
              </w:rPr>
            </w:pPr>
            <w:r>
              <w:rPr>
                <w:rFonts w:hint="default" w:ascii="Times New Roman" w:hAnsi="Times New Roman" w:eastAsia="仿宋_GB2312" w:cs="Times New Roman"/>
                <w:kern w:val="0"/>
                <w:szCs w:val="21"/>
              </w:rPr>
              <w:t>0.</w:t>
            </w:r>
            <w:r>
              <w:rPr>
                <w:rFonts w:hint="default" w:ascii="Times New Roman" w:hAnsi="Times New Roman" w:eastAsia="仿宋_GB2312" w:cs="Times New Roman"/>
                <w:kern w:val="0"/>
                <w:szCs w:val="21"/>
                <w:lang w:val="en-US" w:eastAsia="zh-CN"/>
              </w:rPr>
              <w:t>2</w:t>
            </w:r>
          </w:p>
        </w:tc>
        <w:tc>
          <w:tcPr>
            <w:tcW w:w="777" w:type="pct"/>
            <w:noWrap/>
            <w:vAlign w:val="center"/>
          </w:tcPr>
          <w:p w14:paraId="7D32049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r>
      <w:tr w14:paraId="0850A69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811" w:type="pct"/>
            <w:vMerge w:val="continue"/>
            <w:vAlign w:val="center"/>
          </w:tcPr>
          <w:p w14:paraId="7B8E5650">
            <w:pPr>
              <w:widowControl/>
              <w:spacing w:line="240" w:lineRule="exact"/>
              <w:jc w:val="center"/>
              <w:rPr>
                <w:rFonts w:hint="default" w:ascii="Times New Roman" w:hAnsi="Times New Roman" w:eastAsia="仿宋_GB2312" w:cs="Times New Roman"/>
                <w:kern w:val="0"/>
                <w:szCs w:val="21"/>
              </w:rPr>
            </w:pPr>
          </w:p>
        </w:tc>
        <w:tc>
          <w:tcPr>
            <w:tcW w:w="916" w:type="pct"/>
            <w:noWrap/>
            <w:vAlign w:val="center"/>
          </w:tcPr>
          <w:p w14:paraId="672AD65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跨越场</w:t>
            </w:r>
          </w:p>
        </w:tc>
        <w:tc>
          <w:tcPr>
            <w:tcW w:w="1663" w:type="pct"/>
            <w:vMerge w:val="continue"/>
            <w:vAlign w:val="center"/>
          </w:tcPr>
          <w:p w14:paraId="5E1CB4E7">
            <w:pPr>
              <w:widowControl/>
              <w:spacing w:line="240" w:lineRule="exact"/>
              <w:jc w:val="center"/>
              <w:rPr>
                <w:rFonts w:hint="default" w:ascii="Times New Roman" w:hAnsi="Times New Roman" w:eastAsia="仿宋_GB2312" w:cs="Times New Roman"/>
                <w:kern w:val="0"/>
                <w:szCs w:val="21"/>
              </w:rPr>
            </w:pPr>
          </w:p>
        </w:tc>
        <w:tc>
          <w:tcPr>
            <w:tcW w:w="833" w:type="pct"/>
            <w:noWrap/>
            <w:vAlign w:val="center"/>
          </w:tcPr>
          <w:p w14:paraId="5083CE96">
            <w:pPr>
              <w:widowControl/>
              <w:spacing w:line="240" w:lineRule="exact"/>
              <w:jc w:val="center"/>
              <w:rPr>
                <w:rFonts w:hint="default" w:ascii="Times New Roman" w:hAnsi="Times New Roman" w:eastAsia="仿宋_GB2312" w:cs="Times New Roman"/>
                <w:kern w:val="0"/>
                <w:szCs w:val="21"/>
                <w:lang w:val="en-US" w:eastAsia="zh-CN"/>
              </w:rPr>
            </w:pPr>
            <w:r>
              <w:rPr>
                <w:rFonts w:hint="default" w:ascii="Times New Roman" w:hAnsi="Times New Roman" w:eastAsia="仿宋_GB2312" w:cs="Times New Roman"/>
                <w:kern w:val="0"/>
                <w:szCs w:val="21"/>
              </w:rPr>
              <w:t>0.</w:t>
            </w:r>
            <w:r>
              <w:rPr>
                <w:rFonts w:hint="default" w:ascii="Times New Roman" w:hAnsi="Times New Roman" w:eastAsia="仿宋_GB2312" w:cs="Times New Roman"/>
                <w:kern w:val="0"/>
                <w:szCs w:val="21"/>
                <w:lang w:val="en-US" w:eastAsia="zh-CN"/>
              </w:rPr>
              <w:t>2</w:t>
            </w:r>
          </w:p>
        </w:tc>
        <w:tc>
          <w:tcPr>
            <w:tcW w:w="777" w:type="pct"/>
            <w:noWrap/>
            <w:vAlign w:val="center"/>
          </w:tcPr>
          <w:p w14:paraId="0012933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r>
      <w:tr w14:paraId="479AEC2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811" w:type="pct"/>
            <w:vMerge w:val="continue"/>
            <w:vAlign w:val="center"/>
          </w:tcPr>
          <w:p w14:paraId="538893C1">
            <w:pPr>
              <w:widowControl/>
              <w:spacing w:line="240" w:lineRule="exact"/>
              <w:jc w:val="center"/>
              <w:rPr>
                <w:rFonts w:hint="default" w:ascii="Times New Roman" w:hAnsi="Times New Roman" w:eastAsia="仿宋_GB2312" w:cs="Times New Roman"/>
                <w:kern w:val="0"/>
                <w:szCs w:val="21"/>
              </w:rPr>
            </w:pPr>
          </w:p>
        </w:tc>
        <w:tc>
          <w:tcPr>
            <w:tcW w:w="916" w:type="pct"/>
            <w:noWrap/>
            <w:vAlign w:val="center"/>
          </w:tcPr>
          <w:p w14:paraId="305D6E1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汽运道路</w:t>
            </w:r>
          </w:p>
        </w:tc>
        <w:tc>
          <w:tcPr>
            <w:tcW w:w="1663" w:type="pct"/>
            <w:vMerge w:val="restart"/>
            <w:vAlign w:val="center"/>
          </w:tcPr>
          <w:p w14:paraId="77FA2D4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202</w:t>
            </w:r>
            <w:r>
              <w:rPr>
                <w:rFonts w:hint="default" w:ascii="Times New Roman" w:hAnsi="Times New Roman" w:eastAsia="仿宋_GB2312" w:cs="Times New Roman"/>
                <w:kern w:val="0"/>
                <w:szCs w:val="21"/>
                <w:lang w:val="en-US" w:eastAsia="zh-CN"/>
              </w:rPr>
              <w:t>6</w:t>
            </w:r>
            <w:r>
              <w:rPr>
                <w:rFonts w:hint="default" w:ascii="Times New Roman" w:hAnsi="Times New Roman" w:eastAsia="仿宋_GB2312" w:cs="Times New Roman"/>
                <w:kern w:val="0"/>
                <w:szCs w:val="21"/>
              </w:rPr>
              <w:t>年</w:t>
            </w:r>
            <w:r>
              <w:rPr>
                <w:rFonts w:hint="default" w:ascii="Times New Roman" w:hAnsi="Times New Roman" w:eastAsia="仿宋_GB2312" w:cs="Times New Roman"/>
                <w:kern w:val="0"/>
                <w:szCs w:val="21"/>
                <w:lang w:val="en-US" w:eastAsia="zh-CN"/>
              </w:rPr>
              <w:t>3</w:t>
            </w:r>
            <w:r>
              <w:rPr>
                <w:rFonts w:hint="default" w:ascii="Times New Roman" w:hAnsi="Times New Roman" w:eastAsia="仿宋_GB2312" w:cs="Times New Roman"/>
                <w:kern w:val="0"/>
                <w:szCs w:val="21"/>
              </w:rPr>
              <w:t>月~2026年</w:t>
            </w:r>
            <w:r>
              <w:rPr>
                <w:rFonts w:hint="default" w:ascii="Times New Roman" w:hAnsi="Times New Roman" w:eastAsia="仿宋_GB2312" w:cs="Times New Roman"/>
                <w:kern w:val="0"/>
                <w:szCs w:val="21"/>
                <w:lang w:val="en-US" w:eastAsia="zh-CN"/>
              </w:rPr>
              <w:t>8</w:t>
            </w:r>
            <w:r>
              <w:rPr>
                <w:rFonts w:hint="default" w:ascii="Times New Roman" w:hAnsi="Times New Roman" w:eastAsia="仿宋_GB2312" w:cs="Times New Roman"/>
                <w:kern w:val="0"/>
                <w:szCs w:val="21"/>
              </w:rPr>
              <w:t>月</w:t>
            </w:r>
          </w:p>
          <w:p w14:paraId="2682E88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202</w:t>
            </w:r>
            <w:r>
              <w:rPr>
                <w:rFonts w:hint="default" w:ascii="Times New Roman" w:hAnsi="Times New Roman" w:eastAsia="仿宋_GB2312" w:cs="Times New Roman"/>
                <w:kern w:val="0"/>
                <w:szCs w:val="21"/>
                <w:lang w:val="en-US" w:eastAsia="zh-CN"/>
              </w:rPr>
              <w:t>6</w:t>
            </w:r>
            <w:r>
              <w:rPr>
                <w:rFonts w:hint="default" w:ascii="Times New Roman" w:hAnsi="Times New Roman" w:eastAsia="仿宋_GB2312" w:cs="Times New Roman"/>
                <w:kern w:val="0"/>
                <w:szCs w:val="21"/>
              </w:rPr>
              <w:t>年</w:t>
            </w:r>
            <w:r>
              <w:rPr>
                <w:rFonts w:hint="default" w:ascii="Times New Roman" w:hAnsi="Times New Roman" w:eastAsia="仿宋_GB2312" w:cs="Times New Roman"/>
                <w:kern w:val="0"/>
                <w:szCs w:val="21"/>
                <w:lang w:val="en-US" w:eastAsia="zh-CN"/>
              </w:rPr>
              <w:t>3</w:t>
            </w:r>
            <w:r>
              <w:rPr>
                <w:rFonts w:hint="default" w:ascii="Times New Roman" w:hAnsi="Times New Roman" w:eastAsia="仿宋_GB2312" w:cs="Times New Roman"/>
                <w:kern w:val="0"/>
                <w:szCs w:val="21"/>
              </w:rPr>
              <w:t>月~2026年</w:t>
            </w:r>
            <w:r>
              <w:rPr>
                <w:rFonts w:hint="default" w:ascii="Times New Roman" w:hAnsi="Times New Roman" w:eastAsia="仿宋_GB2312" w:cs="Times New Roman"/>
                <w:kern w:val="0"/>
                <w:szCs w:val="21"/>
                <w:lang w:val="en-US" w:eastAsia="zh-CN"/>
              </w:rPr>
              <w:t>8</w:t>
            </w:r>
            <w:r>
              <w:rPr>
                <w:rFonts w:hint="default" w:ascii="Times New Roman" w:hAnsi="Times New Roman" w:eastAsia="仿宋_GB2312" w:cs="Times New Roman"/>
                <w:kern w:val="0"/>
                <w:szCs w:val="21"/>
              </w:rPr>
              <w:t>月</w:t>
            </w:r>
          </w:p>
        </w:tc>
        <w:tc>
          <w:tcPr>
            <w:tcW w:w="833" w:type="pct"/>
            <w:noWrap/>
          </w:tcPr>
          <w:p w14:paraId="10013BC2">
            <w:pPr>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eastAsia="zh-CN"/>
              </w:rPr>
              <w:t>0</w:t>
            </w:r>
            <w:r>
              <w:rPr>
                <w:rFonts w:hint="default" w:ascii="Times New Roman" w:hAnsi="Times New Roman" w:eastAsia="仿宋_GB2312" w:cs="Times New Roman"/>
                <w:kern w:val="0"/>
                <w:szCs w:val="21"/>
                <w:lang w:val="en-US" w:eastAsia="zh-CN"/>
              </w:rPr>
              <w:t>.8</w:t>
            </w:r>
          </w:p>
        </w:tc>
        <w:tc>
          <w:tcPr>
            <w:tcW w:w="777" w:type="pct"/>
            <w:noWrap/>
            <w:vAlign w:val="center"/>
          </w:tcPr>
          <w:p w14:paraId="3391728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r>
      <w:tr w14:paraId="239B26A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811" w:type="pct"/>
            <w:vMerge w:val="continue"/>
            <w:vAlign w:val="center"/>
          </w:tcPr>
          <w:p w14:paraId="180143CF">
            <w:pPr>
              <w:widowControl/>
              <w:spacing w:line="240" w:lineRule="exact"/>
              <w:jc w:val="center"/>
              <w:rPr>
                <w:rFonts w:hint="default" w:ascii="Times New Roman" w:hAnsi="Times New Roman" w:eastAsia="仿宋_GB2312" w:cs="Times New Roman"/>
                <w:kern w:val="0"/>
                <w:szCs w:val="21"/>
              </w:rPr>
            </w:pPr>
          </w:p>
        </w:tc>
        <w:tc>
          <w:tcPr>
            <w:tcW w:w="916" w:type="pct"/>
            <w:noWrap/>
            <w:vAlign w:val="center"/>
          </w:tcPr>
          <w:p w14:paraId="1A3D843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人抬道路</w:t>
            </w:r>
          </w:p>
        </w:tc>
        <w:tc>
          <w:tcPr>
            <w:tcW w:w="1663" w:type="pct"/>
            <w:vMerge w:val="continue"/>
            <w:vAlign w:val="center"/>
          </w:tcPr>
          <w:p w14:paraId="0D13BFEE">
            <w:pPr>
              <w:widowControl/>
              <w:spacing w:line="240" w:lineRule="exact"/>
              <w:jc w:val="center"/>
              <w:rPr>
                <w:rFonts w:hint="default" w:ascii="Times New Roman" w:hAnsi="Times New Roman" w:eastAsia="仿宋_GB2312" w:cs="Times New Roman"/>
                <w:kern w:val="0"/>
                <w:szCs w:val="21"/>
              </w:rPr>
            </w:pPr>
          </w:p>
        </w:tc>
        <w:tc>
          <w:tcPr>
            <w:tcW w:w="833" w:type="pct"/>
            <w:noWrap/>
          </w:tcPr>
          <w:p w14:paraId="229AF314">
            <w:pPr>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eastAsia="zh-CN"/>
              </w:rPr>
              <w:t>0</w:t>
            </w:r>
            <w:r>
              <w:rPr>
                <w:rFonts w:hint="default" w:ascii="Times New Roman" w:hAnsi="Times New Roman" w:eastAsia="仿宋_GB2312" w:cs="Times New Roman"/>
                <w:kern w:val="0"/>
                <w:szCs w:val="21"/>
                <w:lang w:val="en-US" w:eastAsia="zh-CN"/>
              </w:rPr>
              <w:t>.8</w:t>
            </w:r>
          </w:p>
        </w:tc>
        <w:tc>
          <w:tcPr>
            <w:tcW w:w="777" w:type="pct"/>
            <w:noWrap/>
            <w:vAlign w:val="center"/>
          </w:tcPr>
          <w:p w14:paraId="75273F2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r>
      <w:tr w14:paraId="615F3E1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811" w:type="pct"/>
            <w:vMerge w:val="continue"/>
            <w:vAlign w:val="center"/>
          </w:tcPr>
          <w:p w14:paraId="178E659C">
            <w:pPr>
              <w:widowControl/>
              <w:spacing w:line="240" w:lineRule="exact"/>
              <w:jc w:val="center"/>
              <w:rPr>
                <w:rFonts w:hint="default" w:ascii="Times New Roman" w:hAnsi="Times New Roman" w:eastAsia="仿宋_GB2312" w:cs="Times New Roman"/>
                <w:kern w:val="0"/>
                <w:szCs w:val="21"/>
              </w:rPr>
            </w:pPr>
          </w:p>
        </w:tc>
        <w:tc>
          <w:tcPr>
            <w:tcW w:w="916" w:type="pct"/>
            <w:noWrap/>
            <w:vAlign w:val="center"/>
          </w:tcPr>
          <w:p w14:paraId="70B0464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w:t>
            </w:r>
          </w:p>
        </w:tc>
        <w:tc>
          <w:tcPr>
            <w:tcW w:w="1663" w:type="pct"/>
            <w:vAlign w:val="center"/>
          </w:tcPr>
          <w:p w14:paraId="4E9589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202</w:t>
            </w:r>
            <w:r>
              <w:rPr>
                <w:rFonts w:hint="default" w:ascii="Times New Roman" w:hAnsi="Times New Roman" w:eastAsia="仿宋_GB2312" w:cs="Times New Roman"/>
                <w:kern w:val="0"/>
                <w:szCs w:val="21"/>
                <w:lang w:val="en-US" w:eastAsia="zh-CN"/>
              </w:rPr>
              <w:t>6</w:t>
            </w:r>
            <w:r>
              <w:rPr>
                <w:rFonts w:hint="default" w:ascii="Times New Roman" w:hAnsi="Times New Roman" w:eastAsia="仿宋_GB2312" w:cs="Times New Roman"/>
                <w:kern w:val="0"/>
                <w:szCs w:val="21"/>
              </w:rPr>
              <w:t>年</w:t>
            </w:r>
            <w:r>
              <w:rPr>
                <w:rFonts w:hint="default" w:ascii="Times New Roman" w:hAnsi="Times New Roman" w:eastAsia="仿宋_GB2312" w:cs="Times New Roman"/>
                <w:kern w:val="0"/>
                <w:szCs w:val="21"/>
                <w:lang w:val="en-US" w:eastAsia="zh-CN"/>
              </w:rPr>
              <w:t>3</w:t>
            </w:r>
            <w:r>
              <w:rPr>
                <w:rFonts w:hint="default" w:ascii="Times New Roman" w:hAnsi="Times New Roman" w:eastAsia="仿宋_GB2312" w:cs="Times New Roman"/>
                <w:kern w:val="0"/>
                <w:szCs w:val="21"/>
              </w:rPr>
              <w:t>月~2026年</w:t>
            </w:r>
            <w:r>
              <w:rPr>
                <w:rFonts w:hint="default" w:ascii="Times New Roman" w:hAnsi="Times New Roman" w:eastAsia="仿宋_GB2312" w:cs="Times New Roman"/>
                <w:kern w:val="0"/>
                <w:szCs w:val="21"/>
                <w:lang w:val="en-US" w:eastAsia="zh-CN"/>
              </w:rPr>
              <w:t>8</w:t>
            </w:r>
            <w:r>
              <w:rPr>
                <w:rFonts w:hint="default" w:ascii="Times New Roman" w:hAnsi="Times New Roman" w:eastAsia="仿宋_GB2312" w:cs="Times New Roman"/>
                <w:kern w:val="0"/>
                <w:szCs w:val="21"/>
              </w:rPr>
              <w:t>月</w:t>
            </w:r>
          </w:p>
        </w:tc>
        <w:tc>
          <w:tcPr>
            <w:tcW w:w="833" w:type="pct"/>
            <w:noWrap/>
          </w:tcPr>
          <w:p w14:paraId="17D2D119">
            <w:pPr>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lang w:eastAsia="zh-CN"/>
              </w:rPr>
              <w:t>0</w:t>
            </w:r>
            <w:r>
              <w:rPr>
                <w:rFonts w:hint="default" w:ascii="Times New Roman" w:hAnsi="Times New Roman" w:eastAsia="仿宋_GB2312" w:cs="Times New Roman"/>
                <w:kern w:val="0"/>
                <w:szCs w:val="21"/>
                <w:lang w:val="en-US" w:eastAsia="zh-CN"/>
              </w:rPr>
              <w:t>.8</w:t>
            </w:r>
          </w:p>
        </w:tc>
        <w:tc>
          <w:tcPr>
            <w:tcW w:w="777" w:type="pct"/>
            <w:noWrap/>
            <w:vAlign w:val="center"/>
          </w:tcPr>
          <w:p w14:paraId="7BBF112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r>
    </w:tbl>
    <w:p w14:paraId="4DA25541">
      <w:pPr>
        <w:spacing w:line="360" w:lineRule="auto"/>
        <w:outlineLvl w:val="2"/>
        <w:rPr>
          <w:rFonts w:hint="default" w:ascii="Times New Roman" w:hAnsi="Times New Roman" w:eastAsia="仿宋_GB2312" w:cs="Times New Roman"/>
          <w:b/>
          <w:bCs/>
          <w:sz w:val="28"/>
          <w:szCs w:val="28"/>
        </w:rPr>
      </w:pPr>
      <w:bookmarkStart w:id="92" w:name="_Toc184046054"/>
      <w:bookmarkStart w:id="93" w:name="_Toc4534"/>
      <w:bookmarkStart w:id="94" w:name="_Toc2939"/>
      <w:bookmarkStart w:id="95" w:name="_Toc11794"/>
      <w:r>
        <w:rPr>
          <w:rFonts w:hint="default" w:ascii="Times New Roman" w:hAnsi="Times New Roman" w:eastAsia="仿宋_GB2312" w:cs="Times New Roman"/>
          <w:b/>
          <w:bCs/>
          <w:sz w:val="28"/>
          <w:szCs w:val="28"/>
        </w:rPr>
        <w:t>4.3.3土壤侵蚀模数</w:t>
      </w:r>
      <w:bookmarkEnd w:id="92"/>
      <w:bookmarkEnd w:id="93"/>
      <w:bookmarkEnd w:id="94"/>
      <w:bookmarkEnd w:id="95"/>
    </w:p>
    <w:p w14:paraId="63C0B70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该项目预测单元原地貌土壤侵蚀模数，根据土壤侵蚀模数等值线图等资料，并结合实地调查综合分析确定，本项目变电站扩建工程区域原地貌土壤侵蚀模数取0.00t/（km²·a），线路工程施工占地原地貌土壤侵蚀模数取1500t/（km²·a），扰动地表综合原地貌土壤侵蚀模数为1500t/（km²·a）。</w:t>
      </w:r>
    </w:p>
    <w:p w14:paraId="5455C44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扰动后土壤侵蚀模数根据《生产建设项目土壤流失量测算导则》（SL 773-2018）计算。占地扰动类型为地表翻扰型一般扰动地表。</w:t>
      </w:r>
    </w:p>
    <w:p w14:paraId="26FF87E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地表翻扰型一般扰动地表计算单元土壤流失量按公式（2）和公式（3）计算：</w:t>
      </w:r>
    </w:p>
    <w:p w14:paraId="02E76B3B">
      <w:pPr>
        <w:spacing w:line="360" w:lineRule="auto"/>
        <w:ind w:firstLine="480" w:firstLineChars="200"/>
        <w:jc w:val="center"/>
        <w:rPr>
          <w:rFonts w:hint="default" w:ascii="Times New Roman" w:hAnsi="Times New Roman" w:eastAsia="仿宋_GB2312" w:cs="Times New Roman"/>
          <w:i/>
          <w:sz w:val="24"/>
        </w:rPr>
      </w:pPr>
      <w:r>
        <w:rPr>
          <w:rFonts w:hint="default" w:ascii="Times New Roman" w:hAnsi="Times New Roman" w:eastAsia="仿宋_GB2312" w:cs="Times New Roman"/>
          <w:i/>
          <w:sz w:val="24"/>
        </w:rPr>
        <w:t>M</w:t>
      </w:r>
      <w:r>
        <w:rPr>
          <w:rFonts w:hint="default" w:ascii="Times New Roman" w:hAnsi="Times New Roman" w:eastAsia="仿宋_GB2312" w:cs="Times New Roman"/>
          <w:i/>
          <w:sz w:val="24"/>
          <w:vertAlign w:val="subscript"/>
        </w:rPr>
        <w:t>yd</w:t>
      </w:r>
      <w:r>
        <w:rPr>
          <w:rFonts w:hint="default" w:ascii="Times New Roman" w:hAnsi="Times New Roman" w:eastAsia="仿宋_GB2312" w:cs="Times New Roman"/>
          <w:i/>
          <w:sz w:val="24"/>
        </w:rPr>
        <w:t>=RK</w:t>
      </w:r>
      <w:r>
        <w:rPr>
          <w:rFonts w:hint="default" w:ascii="Times New Roman" w:hAnsi="Times New Roman" w:eastAsia="仿宋_GB2312" w:cs="Times New Roman"/>
          <w:i/>
          <w:sz w:val="24"/>
          <w:vertAlign w:val="subscript"/>
        </w:rPr>
        <w:t>yd</w:t>
      </w:r>
      <w:r>
        <w:rPr>
          <w:rFonts w:hint="default" w:ascii="Times New Roman" w:hAnsi="Times New Roman" w:eastAsia="仿宋_GB2312" w:cs="Times New Roman"/>
          <w:i/>
          <w:sz w:val="24"/>
        </w:rPr>
        <w:t>L</w:t>
      </w:r>
      <w:r>
        <w:rPr>
          <w:rFonts w:hint="default" w:ascii="Times New Roman" w:hAnsi="Times New Roman" w:eastAsia="仿宋_GB2312" w:cs="Times New Roman"/>
          <w:i/>
          <w:sz w:val="24"/>
          <w:vertAlign w:val="subscript"/>
        </w:rPr>
        <w:t>y</w:t>
      </w:r>
      <w:r>
        <w:rPr>
          <w:rFonts w:hint="default" w:ascii="Times New Roman" w:hAnsi="Times New Roman" w:eastAsia="仿宋_GB2312" w:cs="Times New Roman"/>
          <w:i/>
          <w:sz w:val="24"/>
        </w:rPr>
        <w:t>S</w:t>
      </w:r>
      <w:r>
        <w:rPr>
          <w:rFonts w:hint="default" w:ascii="Times New Roman" w:hAnsi="Times New Roman" w:eastAsia="仿宋_GB2312" w:cs="Times New Roman"/>
          <w:i/>
          <w:sz w:val="24"/>
          <w:vertAlign w:val="subscript"/>
        </w:rPr>
        <w:t>y</w:t>
      </w:r>
      <w:r>
        <w:rPr>
          <w:rFonts w:hint="default" w:ascii="Times New Roman" w:hAnsi="Times New Roman" w:eastAsia="仿宋_GB2312" w:cs="Times New Roman"/>
          <w:i/>
          <w:sz w:val="24"/>
        </w:rPr>
        <w:t xml:space="preserve">BETA         </w:t>
      </w:r>
      <w:r>
        <w:rPr>
          <w:rFonts w:hint="default" w:ascii="Times New Roman" w:hAnsi="Times New Roman" w:eastAsia="仿宋_GB2312" w:cs="Times New Roman"/>
          <w:sz w:val="24"/>
        </w:rPr>
        <w:t>（2）</w:t>
      </w:r>
    </w:p>
    <w:p w14:paraId="3353B341">
      <w:pPr>
        <w:spacing w:line="360" w:lineRule="auto"/>
        <w:ind w:firstLine="480" w:firstLineChars="200"/>
        <w:jc w:val="center"/>
        <w:rPr>
          <w:rFonts w:hint="default" w:ascii="Times New Roman" w:hAnsi="Times New Roman" w:eastAsia="仿宋_GB2312" w:cs="Times New Roman"/>
          <w:sz w:val="24"/>
        </w:rPr>
      </w:pPr>
      <w:r>
        <w:rPr>
          <w:rFonts w:hint="default" w:ascii="Times New Roman" w:hAnsi="Times New Roman" w:eastAsia="仿宋_GB2312" w:cs="Times New Roman"/>
          <w:i/>
          <w:sz w:val="24"/>
        </w:rPr>
        <w:t>K</w:t>
      </w:r>
      <w:r>
        <w:rPr>
          <w:rFonts w:hint="default" w:ascii="Times New Roman" w:hAnsi="Times New Roman" w:eastAsia="仿宋_GB2312" w:cs="Times New Roman"/>
          <w:i/>
          <w:sz w:val="24"/>
          <w:vertAlign w:val="subscript"/>
        </w:rPr>
        <w:t>yd</w:t>
      </w:r>
      <w:r>
        <w:rPr>
          <w:rFonts w:hint="default" w:ascii="Times New Roman" w:hAnsi="Times New Roman" w:eastAsia="仿宋_GB2312" w:cs="Times New Roman"/>
          <w:i/>
          <w:sz w:val="24"/>
        </w:rPr>
        <w:t>=NK</w:t>
      </w:r>
      <w:r>
        <w:rPr>
          <w:rFonts w:hint="default" w:ascii="Times New Roman" w:hAnsi="Times New Roman" w:eastAsia="仿宋_GB2312" w:cs="Times New Roman"/>
          <w:sz w:val="24"/>
        </w:rPr>
        <w:t xml:space="preserve">                  （3）</w:t>
      </w:r>
    </w:p>
    <w:p w14:paraId="2D465E0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式中：M</w:t>
      </w:r>
      <w:r>
        <w:rPr>
          <w:rFonts w:hint="default" w:ascii="Times New Roman" w:hAnsi="Times New Roman" w:eastAsia="仿宋_GB2312" w:cs="Times New Roman"/>
          <w:sz w:val="24"/>
          <w:vertAlign w:val="subscript"/>
        </w:rPr>
        <w:t>yd</w:t>
      </w:r>
      <w:r>
        <w:rPr>
          <w:rFonts w:hint="default" w:ascii="Times New Roman" w:hAnsi="Times New Roman" w:eastAsia="仿宋_GB2312" w:cs="Times New Roman"/>
          <w:sz w:val="24"/>
        </w:rPr>
        <w:t>——地表翻绕型一般扰动地表计算单元土壤流失量，t；</w:t>
      </w:r>
    </w:p>
    <w:p w14:paraId="7CA0AF3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R——降雨侵蚀力因子，MJ·mm/（hm²·h）；</w:t>
      </w:r>
    </w:p>
    <w:p w14:paraId="1AF08D8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K</w:t>
      </w:r>
      <w:r>
        <w:rPr>
          <w:rFonts w:hint="default" w:ascii="Times New Roman" w:hAnsi="Times New Roman" w:eastAsia="仿宋_GB2312" w:cs="Times New Roman"/>
          <w:sz w:val="24"/>
          <w:vertAlign w:val="subscript"/>
        </w:rPr>
        <w:t>yd</w:t>
      </w:r>
      <w:r>
        <w:rPr>
          <w:rFonts w:hint="default" w:ascii="Times New Roman" w:hAnsi="Times New Roman" w:eastAsia="仿宋_GB2312" w:cs="Times New Roman"/>
          <w:sz w:val="24"/>
        </w:rPr>
        <w:t>——地表翻绕后土壤可蚀性因子，t·hm²·h（hm²·MJ·mm）；</w:t>
      </w:r>
    </w:p>
    <w:p w14:paraId="0F6B163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N——地表翻绕后土壤可蚀性因子增大系数，无量纲；</w:t>
      </w:r>
    </w:p>
    <w:p w14:paraId="7A51EA9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L</w:t>
      </w:r>
      <w:r>
        <w:rPr>
          <w:rFonts w:hint="default" w:ascii="Times New Roman" w:hAnsi="Times New Roman" w:eastAsia="仿宋_GB2312" w:cs="Times New Roman"/>
          <w:sz w:val="24"/>
          <w:vertAlign w:val="subscript"/>
        </w:rPr>
        <w:t>y</w:t>
      </w:r>
      <w:r>
        <w:rPr>
          <w:rFonts w:hint="default" w:ascii="Times New Roman" w:hAnsi="Times New Roman" w:eastAsia="仿宋_GB2312" w:cs="Times New Roman"/>
          <w:sz w:val="24"/>
        </w:rPr>
        <w:t>——坡长因子，无量纲；</w:t>
      </w:r>
    </w:p>
    <w:p w14:paraId="73FD987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S</w:t>
      </w:r>
      <w:r>
        <w:rPr>
          <w:rFonts w:hint="default" w:ascii="Times New Roman" w:hAnsi="Times New Roman" w:eastAsia="仿宋_GB2312" w:cs="Times New Roman"/>
          <w:sz w:val="24"/>
          <w:vertAlign w:val="subscript"/>
        </w:rPr>
        <w:t>y</w:t>
      </w:r>
      <w:r>
        <w:rPr>
          <w:rFonts w:hint="default" w:ascii="Times New Roman" w:hAnsi="Times New Roman" w:eastAsia="仿宋_GB2312" w:cs="Times New Roman"/>
          <w:sz w:val="24"/>
        </w:rPr>
        <w:t>——坡度因子，无量纲；</w:t>
      </w:r>
    </w:p>
    <w:p w14:paraId="6850015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B——植被覆盖因子，无量纲；</w:t>
      </w:r>
    </w:p>
    <w:p w14:paraId="26A4D415">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E——工程措施因子，无量纲；</w:t>
      </w:r>
    </w:p>
    <w:p w14:paraId="05EAD8A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T——耕作措施因子，无量纲；</w:t>
      </w:r>
    </w:p>
    <w:p w14:paraId="4B579975">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A——计算单元的水平投影面积，hm²。</w:t>
      </w:r>
    </w:p>
    <w:p w14:paraId="51C45D64">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表4-5  扰动后土壤侵蚀模数计算参数表</w:t>
      </w:r>
    </w:p>
    <w:tbl>
      <w:tblPr>
        <w:tblStyle w:val="23"/>
        <w:tblW w:w="5000"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60"/>
        <w:gridCol w:w="2551"/>
        <w:gridCol w:w="3400"/>
        <w:gridCol w:w="1611"/>
      </w:tblGrid>
      <w:tr w14:paraId="250417B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Ex>
        <w:tc>
          <w:tcPr>
            <w:tcW w:w="563" w:type="pct"/>
            <w:noWrap/>
            <w:vAlign w:val="center"/>
          </w:tcPr>
          <w:p w14:paraId="60156FC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预测期</w:t>
            </w:r>
          </w:p>
        </w:tc>
        <w:tc>
          <w:tcPr>
            <w:tcW w:w="1497" w:type="pct"/>
            <w:noWrap/>
            <w:vAlign w:val="center"/>
          </w:tcPr>
          <w:p w14:paraId="48EB0A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类型</w:t>
            </w:r>
          </w:p>
        </w:tc>
        <w:tc>
          <w:tcPr>
            <w:tcW w:w="1995" w:type="pct"/>
            <w:noWrap/>
            <w:vAlign w:val="center"/>
          </w:tcPr>
          <w:p w14:paraId="0034494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位置</w:t>
            </w:r>
          </w:p>
        </w:tc>
        <w:tc>
          <w:tcPr>
            <w:tcW w:w="945" w:type="pct"/>
            <w:noWrap/>
            <w:vAlign w:val="center"/>
          </w:tcPr>
          <w:p w14:paraId="234497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土壤侵蚀模数（t/km²·a）</w:t>
            </w:r>
          </w:p>
        </w:tc>
      </w:tr>
      <w:tr w14:paraId="386B30E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restart"/>
            <w:noWrap/>
            <w:vAlign w:val="center"/>
          </w:tcPr>
          <w:p w14:paraId="32EAAFB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施工期</w:t>
            </w:r>
          </w:p>
        </w:tc>
        <w:tc>
          <w:tcPr>
            <w:tcW w:w="1497" w:type="pct"/>
            <w:vMerge w:val="restart"/>
            <w:noWrap/>
            <w:vAlign w:val="center"/>
          </w:tcPr>
          <w:p w14:paraId="6819DC5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地表翻扰型一般扰动地表</w:t>
            </w:r>
          </w:p>
        </w:tc>
        <w:tc>
          <w:tcPr>
            <w:tcW w:w="1995" w:type="pct"/>
            <w:noWrap/>
            <w:vAlign w:val="center"/>
          </w:tcPr>
          <w:p w14:paraId="23F2469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w:t>
            </w:r>
          </w:p>
        </w:tc>
        <w:tc>
          <w:tcPr>
            <w:tcW w:w="945" w:type="pct"/>
            <w:noWrap/>
            <w:vAlign w:val="center"/>
          </w:tcPr>
          <w:p w14:paraId="563B0A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2689</w:t>
            </w:r>
          </w:p>
        </w:tc>
      </w:tr>
      <w:tr w14:paraId="088A252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563" w:type="pct"/>
            <w:vMerge w:val="continue"/>
            <w:noWrap/>
            <w:vAlign w:val="center"/>
          </w:tcPr>
          <w:p w14:paraId="72A63402">
            <w:pPr>
              <w:widowControl/>
              <w:spacing w:line="240" w:lineRule="exact"/>
              <w:jc w:val="center"/>
              <w:rPr>
                <w:rFonts w:hint="default" w:ascii="Times New Roman" w:hAnsi="Times New Roman" w:eastAsia="仿宋_GB2312" w:cs="Times New Roman"/>
                <w:kern w:val="0"/>
                <w:szCs w:val="21"/>
              </w:rPr>
            </w:pPr>
          </w:p>
        </w:tc>
        <w:tc>
          <w:tcPr>
            <w:tcW w:w="1497" w:type="pct"/>
            <w:vMerge w:val="continue"/>
            <w:noWrap/>
            <w:vAlign w:val="center"/>
          </w:tcPr>
          <w:p w14:paraId="5AB169D1">
            <w:pPr>
              <w:widowControl/>
              <w:spacing w:line="240" w:lineRule="exact"/>
              <w:jc w:val="center"/>
              <w:rPr>
                <w:rFonts w:hint="default" w:ascii="Times New Roman" w:hAnsi="Times New Roman" w:eastAsia="仿宋_GB2312" w:cs="Times New Roman"/>
                <w:kern w:val="0"/>
                <w:szCs w:val="21"/>
              </w:rPr>
            </w:pPr>
          </w:p>
        </w:tc>
        <w:tc>
          <w:tcPr>
            <w:tcW w:w="1995" w:type="pct"/>
            <w:noWrap/>
            <w:vAlign w:val="center"/>
          </w:tcPr>
          <w:p w14:paraId="30CD600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线路工程区</w:t>
            </w:r>
          </w:p>
        </w:tc>
        <w:tc>
          <w:tcPr>
            <w:tcW w:w="945" w:type="pct"/>
            <w:noWrap/>
            <w:vAlign w:val="center"/>
          </w:tcPr>
          <w:p w14:paraId="0B1C0C5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3077</w:t>
            </w:r>
          </w:p>
        </w:tc>
      </w:tr>
    </w:tbl>
    <w:p w14:paraId="36A6A4F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自然恢复期土壤流失量根据自然恢复期侵蚀模数计算，侵蚀模数按恢复2年后逐渐降低至背景值综合考虑取值。</w:t>
      </w:r>
    </w:p>
    <w:p w14:paraId="631D54A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经计算，各个分区扰动后土壤侵蚀模数见表4-</w:t>
      </w:r>
      <w:r>
        <w:rPr>
          <w:rFonts w:hint="default" w:ascii="Times New Roman" w:hAnsi="Times New Roman" w:eastAsia="仿宋_GB2312" w:cs="Times New Roman"/>
          <w:sz w:val="24"/>
          <w:lang w:val="en-US" w:eastAsia="zh-CN"/>
        </w:rPr>
        <w:t>6</w:t>
      </w:r>
      <w:r>
        <w:rPr>
          <w:rFonts w:hint="default" w:ascii="Times New Roman" w:hAnsi="Times New Roman" w:eastAsia="仿宋_GB2312" w:cs="Times New Roman"/>
          <w:sz w:val="24"/>
        </w:rPr>
        <w:t>。</w:t>
      </w:r>
    </w:p>
    <w:p w14:paraId="6D223FD7">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表4-6  各防治分区扰动后土壤侵蚀模数（t/（km²·a））</w:t>
      </w:r>
    </w:p>
    <w:tbl>
      <w:tblPr>
        <w:tblStyle w:val="23"/>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7"/>
        <w:gridCol w:w="2408"/>
        <w:gridCol w:w="1237"/>
        <w:gridCol w:w="1193"/>
        <w:gridCol w:w="1265"/>
        <w:gridCol w:w="1372"/>
      </w:tblGrid>
      <w:tr w14:paraId="23B5D6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14" w:type="pct"/>
            <w:vMerge w:val="restart"/>
            <w:vAlign w:val="center"/>
          </w:tcPr>
          <w:p w14:paraId="133927B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序号</w:t>
            </w:r>
          </w:p>
        </w:tc>
        <w:tc>
          <w:tcPr>
            <w:tcW w:w="1413" w:type="pct"/>
            <w:vMerge w:val="restart"/>
            <w:vAlign w:val="center"/>
          </w:tcPr>
          <w:p w14:paraId="1FF9F8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防治分区</w:t>
            </w:r>
          </w:p>
        </w:tc>
        <w:tc>
          <w:tcPr>
            <w:tcW w:w="726" w:type="pct"/>
            <w:vMerge w:val="restart"/>
            <w:vAlign w:val="center"/>
          </w:tcPr>
          <w:p w14:paraId="5AACB50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原地貌</w:t>
            </w:r>
          </w:p>
        </w:tc>
        <w:tc>
          <w:tcPr>
            <w:tcW w:w="700" w:type="pct"/>
            <w:vMerge w:val="restart"/>
            <w:noWrap/>
            <w:vAlign w:val="center"/>
          </w:tcPr>
          <w:p w14:paraId="3139DD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施工期</w:t>
            </w:r>
          </w:p>
        </w:tc>
        <w:tc>
          <w:tcPr>
            <w:tcW w:w="1547" w:type="pct"/>
            <w:gridSpan w:val="2"/>
            <w:noWrap/>
            <w:vAlign w:val="center"/>
          </w:tcPr>
          <w:p w14:paraId="549F13A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自然恢复期</w:t>
            </w:r>
          </w:p>
        </w:tc>
      </w:tr>
      <w:tr w14:paraId="1AA97EF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14" w:type="pct"/>
            <w:vMerge w:val="continue"/>
            <w:vAlign w:val="center"/>
          </w:tcPr>
          <w:p w14:paraId="69EDE58F">
            <w:pPr>
              <w:widowControl/>
              <w:spacing w:line="240" w:lineRule="exact"/>
              <w:jc w:val="center"/>
              <w:rPr>
                <w:rFonts w:hint="default" w:ascii="Times New Roman" w:hAnsi="Times New Roman" w:eastAsia="仿宋_GB2312" w:cs="Times New Roman"/>
                <w:kern w:val="0"/>
                <w:szCs w:val="21"/>
              </w:rPr>
            </w:pPr>
          </w:p>
        </w:tc>
        <w:tc>
          <w:tcPr>
            <w:tcW w:w="1413" w:type="pct"/>
            <w:vMerge w:val="continue"/>
            <w:vAlign w:val="center"/>
          </w:tcPr>
          <w:p w14:paraId="17EC8CAE">
            <w:pPr>
              <w:widowControl/>
              <w:spacing w:line="240" w:lineRule="exact"/>
              <w:jc w:val="center"/>
              <w:rPr>
                <w:rFonts w:hint="default" w:ascii="Times New Roman" w:hAnsi="Times New Roman" w:eastAsia="仿宋_GB2312" w:cs="Times New Roman"/>
                <w:kern w:val="0"/>
                <w:szCs w:val="21"/>
              </w:rPr>
            </w:pPr>
          </w:p>
        </w:tc>
        <w:tc>
          <w:tcPr>
            <w:tcW w:w="726" w:type="pct"/>
            <w:vMerge w:val="continue"/>
            <w:vAlign w:val="center"/>
          </w:tcPr>
          <w:p w14:paraId="2E18769F">
            <w:pPr>
              <w:widowControl/>
              <w:spacing w:line="240" w:lineRule="exact"/>
              <w:jc w:val="center"/>
              <w:rPr>
                <w:rFonts w:hint="default" w:ascii="Times New Roman" w:hAnsi="Times New Roman" w:eastAsia="仿宋_GB2312" w:cs="Times New Roman"/>
                <w:kern w:val="0"/>
                <w:szCs w:val="21"/>
              </w:rPr>
            </w:pPr>
          </w:p>
        </w:tc>
        <w:tc>
          <w:tcPr>
            <w:tcW w:w="700" w:type="pct"/>
            <w:vMerge w:val="continue"/>
            <w:vAlign w:val="center"/>
          </w:tcPr>
          <w:p w14:paraId="7E5ADD3E">
            <w:pPr>
              <w:widowControl/>
              <w:spacing w:line="240" w:lineRule="exact"/>
              <w:jc w:val="center"/>
              <w:rPr>
                <w:rFonts w:hint="default" w:ascii="Times New Roman" w:hAnsi="Times New Roman" w:eastAsia="仿宋_GB2312" w:cs="Times New Roman"/>
                <w:kern w:val="0"/>
                <w:szCs w:val="21"/>
              </w:rPr>
            </w:pPr>
          </w:p>
        </w:tc>
        <w:tc>
          <w:tcPr>
            <w:tcW w:w="742" w:type="pct"/>
            <w:noWrap/>
            <w:vAlign w:val="center"/>
          </w:tcPr>
          <w:p w14:paraId="28AFAFC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第一年</w:t>
            </w:r>
          </w:p>
        </w:tc>
        <w:tc>
          <w:tcPr>
            <w:tcW w:w="805" w:type="pct"/>
            <w:noWrap/>
            <w:vAlign w:val="center"/>
          </w:tcPr>
          <w:p w14:paraId="66A24A0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第二年</w:t>
            </w:r>
          </w:p>
        </w:tc>
      </w:tr>
      <w:tr w14:paraId="21B36B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14" w:type="pct"/>
            <w:vAlign w:val="center"/>
          </w:tcPr>
          <w:p w14:paraId="37634A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1413" w:type="pct"/>
            <w:noWrap/>
            <w:vAlign w:val="center"/>
          </w:tcPr>
          <w:p w14:paraId="18B15507">
            <w:pPr>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变电站工程区</w:t>
            </w:r>
          </w:p>
        </w:tc>
        <w:tc>
          <w:tcPr>
            <w:tcW w:w="726" w:type="pct"/>
            <w:vAlign w:val="center"/>
          </w:tcPr>
          <w:p w14:paraId="7AB13D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w:t>
            </w:r>
          </w:p>
        </w:tc>
        <w:tc>
          <w:tcPr>
            <w:tcW w:w="700" w:type="pct"/>
            <w:noWrap/>
            <w:vAlign w:val="center"/>
          </w:tcPr>
          <w:p w14:paraId="2BA4875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2689</w:t>
            </w:r>
          </w:p>
        </w:tc>
        <w:tc>
          <w:tcPr>
            <w:tcW w:w="742" w:type="pct"/>
            <w:noWrap/>
            <w:vAlign w:val="center"/>
          </w:tcPr>
          <w:p w14:paraId="164C503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805" w:type="pct"/>
            <w:noWrap/>
            <w:vAlign w:val="center"/>
          </w:tcPr>
          <w:p w14:paraId="71C4D59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r>
      <w:tr w14:paraId="2EFD10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14" w:type="pct"/>
            <w:vAlign w:val="center"/>
          </w:tcPr>
          <w:p w14:paraId="2D8E9F3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1413" w:type="pct"/>
            <w:noWrap/>
            <w:vAlign w:val="center"/>
          </w:tcPr>
          <w:p w14:paraId="4B64E5C3">
            <w:pPr>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线路工程区</w:t>
            </w:r>
          </w:p>
        </w:tc>
        <w:tc>
          <w:tcPr>
            <w:tcW w:w="726" w:type="pct"/>
            <w:vAlign w:val="center"/>
          </w:tcPr>
          <w:p w14:paraId="5EDDB1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700" w:type="pct"/>
            <w:noWrap/>
            <w:vAlign w:val="center"/>
          </w:tcPr>
          <w:p w14:paraId="4116BA1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3077</w:t>
            </w:r>
          </w:p>
        </w:tc>
        <w:tc>
          <w:tcPr>
            <w:tcW w:w="742" w:type="pct"/>
            <w:noWrap/>
            <w:vAlign w:val="center"/>
          </w:tcPr>
          <w:p w14:paraId="6BDDA2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2400</w:t>
            </w:r>
          </w:p>
        </w:tc>
        <w:tc>
          <w:tcPr>
            <w:tcW w:w="805" w:type="pct"/>
            <w:noWrap/>
            <w:vAlign w:val="center"/>
          </w:tcPr>
          <w:p w14:paraId="450F509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2000</w:t>
            </w:r>
          </w:p>
        </w:tc>
      </w:tr>
    </w:tbl>
    <w:p w14:paraId="75F17A80">
      <w:pPr>
        <w:spacing w:line="360" w:lineRule="auto"/>
        <w:outlineLvl w:val="2"/>
        <w:rPr>
          <w:rFonts w:hint="default" w:ascii="Times New Roman" w:hAnsi="Times New Roman" w:eastAsia="仿宋_GB2312" w:cs="Times New Roman"/>
          <w:b/>
          <w:bCs/>
          <w:sz w:val="28"/>
          <w:szCs w:val="28"/>
        </w:rPr>
      </w:pPr>
      <w:bookmarkStart w:id="96" w:name="_Toc184046055"/>
      <w:bookmarkStart w:id="97" w:name="_Toc6680"/>
      <w:bookmarkStart w:id="98" w:name="_Toc30742"/>
      <w:bookmarkStart w:id="99" w:name="_Toc19145"/>
      <w:r>
        <w:rPr>
          <w:rFonts w:hint="default" w:ascii="Times New Roman" w:hAnsi="Times New Roman" w:eastAsia="仿宋_GB2312" w:cs="Times New Roman"/>
          <w:b/>
          <w:bCs/>
          <w:sz w:val="28"/>
          <w:szCs w:val="28"/>
        </w:rPr>
        <w:t>4.3.4预测方法</w:t>
      </w:r>
      <w:bookmarkEnd w:id="96"/>
      <w:bookmarkEnd w:id="97"/>
      <w:bookmarkEnd w:id="98"/>
      <w:bookmarkEnd w:id="99"/>
    </w:p>
    <w:p w14:paraId="16BA4ED3">
      <w:pPr>
        <w:pStyle w:val="43"/>
        <w:spacing w:line="360" w:lineRule="auto"/>
        <w:ind w:firstLine="480" w:firstLineChars="200"/>
        <w:rPr>
          <w:rFonts w:hint="default" w:ascii="Times New Roman" w:hAnsi="Times New Roman" w:eastAsia="仿宋_GB2312" w:cs="Times New Roman"/>
          <w:sz w:val="24"/>
        </w:rPr>
      </w:pPr>
      <w:bookmarkStart w:id="100" w:name="_Toc20393"/>
      <w:bookmarkStart w:id="101" w:name="_Toc17776"/>
      <w:bookmarkStart w:id="102" w:name="_Toc13550"/>
      <w:r>
        <w:rPr>
          <w:rFonts w:hint="default" w:ascii="Times New Roman" w:hAnsi="Times New Roman" w:eastAsia="仿宋_GB2312" w:cs="Times New Roman"/>
          <w:sz w:val="24"/>
        </w:rPr>
        <w:t>根据《生产建设项目水土保持技术标准》（GB 50433-2018），新增的土壤流失量采用下列公式计算：</w:t>
      </w:r>
    </w:p>
    <w:p w14:paraId="79BA8643">
      <w:pPr>
        <w:pStyle w:val="43"/>
        <w:spacing w:line="360" w:lineRule="auto"/>
        <w:ind w:firstLine="480" w:firstLineChars="200"/>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drawing>
          <wp:inline distT="0" distB="0" distL="114300" distR="114300">
            <wp:extent cx="1648460" cy="457200"/>
            <wp:effectExtent l="0" t="0" r="0" b="0"/>
            <wp:docPr id="60"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6"/>
                    <pic:cNvPicPr>
                      <a:picLocks noChangeAspect="1"/>
                    </pic:cNvPicPr>
                  </pic:nvPicPr>
                  <pic:blipFill>
                    <a:blip r:embed="rId39"/>
                    <a:stretch>
                      <a:fillRect/>
                    </a:stretch>
                  </pic:blipFill>
                  <pic:spPr>
                    <a:xfrm>
                      <a:off x="0" y="0"/>
                      <a:ext cx="1648460" cy="457200"/>
                    </a:xfrm>
                    <a:prstGeom prst="rect">
                      <a:avLst/>
                    </a:prstGeom>
                    <a:noFill/>
                    <a:ln>
                      <a:noFill/>
                    </a:ln>
                  </pic:spPr>
                </pic:pic>
              </a:graphicData>
            </a:graphic>
          </wp:inline>
        </w:drawing>
      </w:r>
    </w:p>
    <w:p w14:paraId="0D794212">
      <w:pPr>
        <w:pStyle w:val="43"/>
        <w:spacing w:line="360" w:lineRule="auto"/>
        <w:ind w:firstLine="480" w:firstLineChars="200"/>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drawing>
          <wp:inline distT="0" distB="0" distL="114300" distR="114300">
            <wp:extent cx="1829435" cy="462915"/>
            <wp:effectExtent l="0" t="0" r="0" b="0"/>
            <wp:docPr id="6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7"/>
                    <pic:cNvPicPr>
                      <a:picLocks noChangeAspect="1"/>
                    </pic:cNvPicPr>
                  </pic:nvPicPr>
                  <pic:blipFill>
                    <a:blip r:embed="rId40"/>
                    <a:stretch>
                      <a:fillRect/>
                    </a:stretch>
                  </pic:blipFill>
                  <pic:spPr>
                    <a:xfrm>
                      <a:off x="0" y="0"/>
                      <a:ext cx="1829435" cy="462915"/>
                    </a:xfrm>
                    <a:prstGeom prst="rect">
                      <a:avLst/>
                    </a:prstGeom>
                    <a:noFill/>
                    <a:ln>
                      <a:noFill/>
                    </a:ln>
                  </pic:spPr>
                </pic:pic>
              </a:graphicData>
            </a:graphic>
          </wp:inline>
        </w:drawing>
      </w:r>
    </w:p>
    <w:p w14:paraId="5967ADA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式中：</w:t>
      </w:r>
      <w:r>
        <w:rPr>
          <w:rFonts w:hint="default" w:ascii="Times New Roman" w:hAnsi="Times New Roman" w:eastAsia="仿宋_GB2312" w:cs="Times New Roman"/>
          <w:sz w:val="24"/>
        </w:rPr>
        <w:drawing>
          <wp:inline distT="0" distB="0" distL="114300" distR="114300">
            <wp:extent cx="180975" cy="159385"/>
            <wp:effectExtent l="0" t="0" r="0" b="0"/>
            <wp:docPr id="62"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5"/>
                    <pic:cNvPicPr>
                      <a:picLocks noChangeAspect="1"/>
                    </pic:cNvPicPr>
                  </pic:nvPicPr>
                  <pic:blipFill>
                    <a:blip r:embed="rId41"/>
                    <a:stretch>
                      <a:fillRect/>
                    </a:stretch>
                  </pic:blipFill>
                  <pic:spPr>
                    <a:xfrm>
                      <a:off x="0" y="0"/>
                      <a:ext cx="180975" cy="159385"/>
                    </a:xfrm>
                    <a:prstGeom prst="rect">
                      <a:avLst/>
                    </a:prstGeom>
                    <a:noFill/>
                    <a:ln>
                      <a:noFill/>
                    </a:ln>
                  </pic:spPr>
                </pic:pic>
              </a:graphicData>
            </a:graphic>
          </wp:inline>
        </w:drawing>
      </w:r>
      <w:r>
        <w:rPr>
          <w:rFonts w:hint="default" w:ascii="Times New Roman" w:hAnsi="Times New Roman" w:eastAsia="仿宋_GB2312" w:cs="Times New Roman"/>
          <w:sz w:val="24"/>
        </w:rPr>
        <w:t>－土壤流失量，t；</w:t>
      </w:r>
    </w:p>
    <w:p w14:paraId="28E5258C">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drawing>
          <wp:inline distT="0" distB="0" distL="114300" distR="114300">
            <wp:extent cx="266065" cy="159385"/>
            <wp:effectExtent l="0" t="0" r="0" b="0"/>
            <wp:docPr id="6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4"/>
                    <pic:cNvPicPr>
                      <a:picLocks noChangeAspect="1"/>
                    </pic:cNvPicPr>
                  </pic:nvPicPr>
                  <pic:blipFill>
                    <a:blip r:embed="rId42"/>
                    <a:stretch>
                      <a:fillRect/>
                    </a:stretch>
                  </pic:blipFill>
                  <pic:spPr>
                    <a:xfrm>
                      <a:off x="0" y="0"/>
                      <a:ext cx="266065" cy="159385"/>
                    </a:xfrm>
                    <a:prstGeom prst="rect">
                      <a:avLst/>
                    </a:prstGeom>
                    <a:noFill/>
                    <a:ln>
                      <a:noFill/>
                    </a:ln>
                  </pic:spPr>
                </pic:pic>
              </a:graphicData>
            </a:graphic>
          </wp:inline>
        </w:drawing>
      </w:r>
      <w:r>
        <w:rPr>
          <w:rFonts w:hint="default" w:ascii="Times New Roman" w:hAnsi="Times New Roman" w:eastAsia="仿宋_GB2312" w:cs="Times New Roman"/>
          <w:sz w:val="24"/>
        </w:rPr>
        <w:t>－新增土壤流失量，t；</w:t>
      </w:r>
    </w:p>
    <w:p w14:paraId="66BB0A2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drawing>
          <wp:inline distT="0" distB="0" distL="114300" distR="114300">
            <wp:extent cx="201930" cy="233680"/>
            <wp:effectExtent l="0" t="0" r="0" b="0"/>
            <wp:docPr id="6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3"/>
                    <pic:cNvPicPr>
                      <a:picLocks noChangeAspect="1"/>
                    </pic:cNvPicPr>
                  </pic:nvPicPr>
                  <pic:blipFill>
                    <a:blip r:embed="rId43"/>
                    <a:stretch>
                      <a:fillRect/>
                    </a:stretch>
                  </pic:blipFill>
                  <pic:spPr>
                    <a:xfrm>
                      <a:off x="0" y="0"/>
                      <a:ext cx="201930" cy="233680"/>
                    </a:xfrm>
                    <a:prstGeom prst="rect">
                      <a:avLst/>
                    </a:prstGeom>
                    <a:noFill/>
                    <a:ln>
                      <a:noFill/>
                    </a:ln>
                  </pic:spPr>
                </pic:pic>
              </a:graphicData>
            </a:graphic>
          </wp:inline>
        </w:drawing>
      </w:r>
      <w:r>
        <w:rPr>
          <w:rFonts w:hint="default" w:ascii="Times New Roman" w:hAnsi="Times New Roman" w:eastAsia="仿宋_GB2312" w:cs="Times New Roman"/>
          <w:sz w:val="24"/>
        </w:rPr>
        <w:t>－某时段某单元的预测面积，km²；</w:t>
      </w:r>
    </w:p>
    <w:p w14:paraId="7CC6174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drawing>
          <wp:inline distT="0" distB="0" distL="114300" distR="114300">
            <wp:extent cx="255270" cy="233680"/>
            <wp:effectExtent l="0" t="0" r="0" b="0"/>
            <wp:docPr id="65"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2"/>
                    <pic:cNvPicPr>
                      <a:picLocks noChangeAspect="1"/>
                    </pic:cNvPicPr>
                  </pic:nvPicPr>
                  <pic:blipFill>
                    <a:blip r:embed="rId44"/>
                    <a:stretch>
                      <a:fillRect/>
                    </a:stretch>
                  </pic:blipFill>
                  <pic:spPr>
                    <a:xfrm>
                      <a:off x="0" y="0"/>
                      <a:ext cx="255270" cy="233680"/>
                    </a:xfrm>
                    <a:prstGeom prst="rect">
                      <a:avLst/>
                    </a:prstGeom>
                    <a:noFill/>
                    <a:ln>
                      <a:noFill/>
                    </a:ln>
                  </pic:spPr>
                </pic:pic>
              </a:graphicData>
            </a:graphic>
          </wp:inline>
        </w:drawing>
      </w:r>
      <w:r>
        <w:rPr>
          <w:rFonts w:hint="default" w:ascii="Times New Roman" w:hAnsi="Times New Roman" w:eastAsia="仿宋_GB2312" w:cs="Times New Roman"/>
          <w:sz w:val="24"/>
        </w:rPr>
        <w:t>－某时段某单元的土壤侵蚀模数，t/（km²·a）；</w:t>
      </w:r>
    </w:p>
    <w:p w14:paraId="1F761DA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drawing>
          <wp:inline distT="0" distB="0" distL="114300" distR="114300">
            <wp:extent cx="340360" cy="233680"/>
            <wp:effectExtent l="0" t="0" r="0" b="0"/>
            <wp:docPr id="6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1"/>
                    <pic:cNvPicPr>
                      <a:picLocks noChangeAspect="1"/>
                    </pic:cNvPicPr>
                  </pic:nvPicPr>
                  <pic:blipFill>
                    <a:blip r:embed="rId45"/>
                    <a:stretch>
                      <a:fillRect/>
                    </a:stretch>
                  </pic:blipFill>
                  <pic:spPr>
                    <a:xfrm>
                      <a:off x="0" y="0"/>
                      <a:ext cx="340360" cy="233680"/>
                    </a:xfrm>
                    <a:prstGeom prst="rect">
                      <a:avLst/>
                    </a:prstGeom>
                    <a:noFill/>
                    <a:ln>
                      <a:noFill/>
                    </a:ln>
                  </pic:spPr>
                </pic:pic>
              </a:graphicData>
            </a:graphic>
          </wp:inline>
        </w:drawing>
      </w:r>
      <w:r>
        <w:rPr>
          <w:rFonts w:hint="default" w:ascii="Times New Roman" w:hAnsi="Times New Roman" w:eastAsia="仿宋_GB2312" w:cs="Times New Roman"/>
          <w:sz w:val="24"/>
        </w:rPr>
        <w:t>－某时段某单元的新增土壤侵蚀模数，t/（km²·a）；</w:t>
      </w:r>
    </w:p>
    <w:p w14:paraId="081996B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drawing>
          <wp:inline distT="0" distB="0" distL="114300" distR="114300">
            <wp:extent cx="180975" cy="233680"/>
            <wp:effectExtent l="0" t="0" r="0" b="0"/>
            <wp:docPr id="6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0"/>
                    <pic:cNvPicPr>
                      <a:picLocks noChangeAspect="1"/>
                    </pic:cNvPicPr>
                  </pic:nvPicPr>
                  <pic:blipFill>
                    <a:blip r:embed="rId46"/>
                    <a:stretch>
                      <a:fillRect/>
                    </a:stretch>
                  </pic:blipFill>
                  <pic:spPr>
                    <a:xfrm>
                      <a:off x="0" y="0"/>
                      <a:ext cx="180975" cy="233680"/>
                    </a:xfrm>
                    <a:prstGeom prst="rect">
                      <a:avLst/>
                    </a:prstGeom>
                    <a:noFill/>
                    <a:ln>
                      <a:noFill/>
                    </a:ln>
                  </pic:spPr>
                </pic:pic>
              </a:graphicData>
            </a:graphic>
          </wp:inline>
        </w:drawing>
      </w:r>
      <w:r>
        <w:rPr>
          <w:rFonts w:hint="default" w:ascii="Times New Roman" w:hAnsi="Times New Roman" w:eastAsia="仿宋_GB2312" w:cs="Times New Roman"/>
          <w:sz w:val="24"/>
        </w:rPr>
        <w:t>－某时段某单元的预测时间，a；</w:t>
      </w:r>
    </w:p>
    <w:p w14:paraId="27F6395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drawing>
          <wp:inline distT="0" distB="0" distL="114300" distR="114300">
            <wp:extent cx="85090" cy="148590"/>
            <wp:effectExtent l="0" t="0" r="0" b="0"/>
            <wp:docPr id="6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9"/>
                    <pic:cNvPicPr>
                      <a:picLocks noChangeAspect="1"/>
                    </pic:cNvPicPr>
                  </pic:nvPicPr>
                  <pic:blipFill>
                    <a:blip r:embed="rId47"/>
                    <a:stretch>
                      <a:fillRect/>
                    </a:stretch>
                  </pic:blipFill>
                  <pic:spPr>
                    <a:xfrm>
                      <a:off x="0" y="0"/>
                      <a:ext cx="85090" cy="148590"/>
                    </a:xfrm>
                    <a:prstGeom prst="rect">
                      <a:avLst/>
                    </a:prstGeom>
                    <a:noFill/>
                    <a:ln>
                      <a:noFill/>
                    </a:ln>
                  </pic:spPr>
                </pic:pic>
              </a:graphicData>
            </a:graphic>
          </wp:inline>
        </w:drawing>
      </w:r>
      <w:r>
        <w:rPr>
          <w:rFonts w:hint="default" w:ascii="Times New Roman" w:hAnsi="Times New Roman" w:eastAsia="仿宋_GB2312" w:cs="Times New Roman"/>
          <w:sz w:val="24"/>
        </w:rPr>
        <w:t>－预测单元，i=1、2、3、……、n；</w:t>
      </w:r>
    </w:p>
    <w:p w14:paraId="5800C2AC">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drawing>
          <wp:inline distT="0" distB="0" distL="114300" distR="114300">
            <wp:extent cx="116840" cy="180975"/>
            <wp:effectExtent l="0" t="0" r="0" b="0"/>
            <wp:docPr id="6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8"/>
                    <pic:cNvPicPr>
                      <a:picLocks noChangeAspect="1"/>
                    </pic:cNvPicPr>
                  </pic:nvPicPr>
                  <pic:blipFill>
                    <a:blip r:embed="rId48"/>
                    <a:stretch>
                      <a:fillRect/>
                    </a:stretch>
                  </pic:blipFill>
                  <pic:spPr>
                    <a:xfrm>
                      <a:off x="0" y="0"/>
                      <a:ext cx="116840" cy="180975"/>
                    </a:xfrm>
                    <a:prstGeom prst="rect">
                      <a:avLst/>
                    </a:prstGeom>
                    <a:noFill/>
                    <a:ln>
                      <a:noFill/>
                    </a:ln>
                  </pic:spPr>
                </pic:pic>
              </a:graphicData>
            </a:graphic>
          </wp:inline>
        </w:drawing>
      </w:r>
      <w:r>
        <w:rPr>
          <w:rFonts w:hint="default" w:ascii="Times New Roman" w:hAnsi="Times New Roman" w:eastAsia="仿宋_GB2312" w:cs="Times New Roman"/>
          <w:sz w:val="24"/>
        </w:rPr>
        <w:t>－预测时段，j=1、2，指施工期（含施工准备期）和自然恢复期。</w:t>
      </w:r>
    </w:p>
    <w:p w14:paraId="58A04C4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通过上式可以计算出各个单元预测时段内原生的水土流失量及扰动后的水土流失总量，两者的差值即为新增的水土流失量。</w:t>
      </w:r>
    </w:p>
    <w:p w14:paraId="3169D1D0">
      <w:pPr>
        <w:spacing w:line="360" w:lineRule="auto"/>
        <w:outlineLvl w:val="2"/>
        <w:rPr>
          <w:rFonts w:hint="default" w:ascii="Times New Roman" w:hAnsi="Times New Roman" w:eastAsia="仿宋_GB2312" w:cs="Times New Roman"/>
          <w:b/>
          <w:bCs/>
          <w:sz w:val="28"/>
          <w:szCs w:val="28"/>
        </w:rPr>
      </w:pPr>
      <w:bookmarkStart w:id="103" w:name="_Toc184046056"/>
      <w:r>
        <w:rPr>
          <w:rFonts w:hint="default" w:ascii="Times New Roman" w:hAnsi="Times New Roman" w:eastAsia="仿宋_GB2312" w:cs="Times New Roman"/>
          <w:b/>
          <w:bCs/>
          <w:sz w:val="28"/>
          <w:szCs w:val="28"/>
        </w:rPr>
        <w:t>4.3.5预测结果</w:t>
      </w:r>
      <w:bookmarkEnd w:id="100"/>
      <w:bookmarkEnd w:id="101"/>
      <w:bookmarkEnd w:id="102"/>
      <w:bookmarkEnd w:id="103"/>
    </w:p>
    <w:p w14:paraId="7469B5A9">
      <w:pPr>
        <w:pStyle w:val="45"/>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本工程预测水土流失量计算见下表：</w:t>
      </w:r>
    </w:p>
    <w:p w14:paraId="25687BB9">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表4-7  水土流失量预测表</w:t>
      </w:r>
    </w:p>
    <w:tbl>
      <w:tblPr>
        <w:tblStyle w:val="23"/>
        <w:tblW w:w="5000"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962"/>
        <w:gridCol w:w="920"/>
        <w:gridCol w:w="1306"/>
        <w:gridCol w:w="1287"/>
        <w:gridCol w:w="637"/>
        <w:gridCol w:w="707"/>
        <w:gridCol w:w="850"/>
        <w:gridCol w:w="758"/>
      </w:tblGrid>
      <w:tr w14:paraId="61F05DD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10" w:hRule="atLeast"/>
        </w:trPr>
        <w:tc>
          <w:tcPr>
            <w:tcW w:w="642" w:type="pct"/>
            <w:vAlign w:val="center"/>
          </w:tcPr>
          <w:p w14:paraId="29DAB49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预测单元</w:t>
            </w:r>
          </w:p>
        </w:tc>
        <w:tc>
          <w:tcPr>
            <w:tcW w:w="564" w:type="pct"/>
            <w:vAlign w:val="center"/>
          </w:tcPr>
          <w:p w14:paraId="0E50125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阶段</w:t>
            </w:r>
          </w:p>
        </w:tc>
        <w:tc>
          <w:tcPr>
            <w:tcW w:w="540" w:type="pct"/>
            <w:vAlign w:val="center"/>
          </w:tcPr>
          <w:p w14:paraId="35370A4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预测</w:t>
            </w:r>
          </w:p>
          <w:p w14:paraId="419E97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面积（hm²）</w:t>
            </w:r>
          </w:p>
        </w:tc>
        <w:tc>
          <w:tcPr>
            <w:tcW w:w="766" w:type="pct"/>
            <w:vAlign w:val="center"/>
          </w:tcPr>
          <w:p w14:paraId="3A0846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土壤侵蚀模数背景值</w:t>
            </w:r>
          </w:p>
          <w:p w14:paraId="2626BD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（t/km²·a）</w:t>
            </w:r>
          </w:p>
        </w:tc>
        <w:tc>
          <w:tcPr>
            <w:tcW w:w="755" w:type="pct"/>
            <w:vAlign w:val="center"/>
          </w:tcPr>
          <w:p w14:paraId="5F70089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扰动后土壤侵蚀模数</w:t>
            </w:r>
          </w:p>
          <w:p w14:paraId="6DA0C84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（t/km²·a）</w:t>
            </w:r>
          </w:p>
        </w:tc>
        <w:tc>
          <w:tcPr>
            <w:tcW w:w="374" w:type="pct"/>
            <w:vAlign w:val="center"/>
          </w:tcPr>
          <w:p w14:paraId="7EF03F4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侵蚀时间（a）</w:t>
            </w:r>
          </w:p>
        </w:tc>
        <w:tc>
          <w:tcPr>
            <w:tcW w:w="415" w:type="pct"/>
            <w:vAlign w:val="center"/>
          </w:tcPr>
          <w:p w14:paraId="28E1EE2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背景流失量（t）</w:t>
            </w:r>
          </w:p>
        </w:tc>
        <w:tc>
          <w:tcPr>
            <w:tcW w:w="499" w:type="pct"/>
            <w:vAlign w:val="center"/>
          </w:tcPr>
          <w:p w14:paraId="71AFCAD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预测流失量（t）</w:t>
            </w:r>
          </w:p>
        </w:tc>
        <w:tc>
          <w:tcPr>
            <w:tcW w:w="445" w:type="pct"/>
            <w:vAlign w:val="center"/>
          </w:tcPr>
          <w:p w14:paraId="0F3FBC1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新增流失量（t）</w:t>
            </w:r>
          </w:p>
        </w:tc>
      </w:tr>
      <w:tr w14:paraId="648DD50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70" w:hRule="atLeast"/>
        </w:trPr>
        <w:tc>
          <w:tcPr>
            <w:tcW w:w="642" w:type="pct"/>
            <w:vAlign w:val="center"/>
          </w:tcPr>
          <w:p w14:paraId="0BC65DE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变电站工程区</w:t>
            </w:r>
          </w:p>
        </w:tc>
        <w:tc>
          <w:tcPr>
            <w:tcW w:w="564" w:type="pct"/>
            <w:vAlign w:val="center"/>
          </w:tcPr>
          <w:p w14:paraId="299EF7C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施工期</w:t>
            </w:r>
          </w:p>
        </w:tc>
        <w:tc>
          <w:tcPr>
            <w:tcW w:w="540" w:type="pct"/>
            <w:vAlign w:val="center"/>
          </w:tcPr>
          <w:p w14:paraId="4592C3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0.27</w:t>
            </w:r>
          </w:p>
        </w:tc>
        <w:tc>
          <w:tcPr>
            <w:tcW w:w="766" w:type="pct"/>
            <w:vAlign w:val="center"/>
          </w:tcPr>
          <w:p w14:paraId="0381F3F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w:t>
            </w:r>
          </w:p>
        </w:tc>
        <w:tc>
          <w:tcPr>
            <w:tcW w:w="755" w:type="pct"/>
            <w:vAlign w:val="center"/>
          </w:tcPr>
          <w:p w14:paraId="793CA8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2689</w:t>
            </w:r>
          </w:p>
        </w:tc>
        <w:tc>
          <w:tcPr>
            <w:tcW w:w="374" w:type="pct"/>
            <w:vAlign w:val="center"/>
          </w:tcPr>
          <w:p w14:paraId="12F479F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415" w:type="pct"/>
            <w:vAlign w:val="center"/>
          </w:tcPr>
          <w:p w14:paraId="1802313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499" w:type="pct"/>
            <w:vAlign w:val="center"/>
          </w:tcPr>
          <w:p w14:paraId="24FCA84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7.26 </w:t>
            </w:r>
          </w:p>
        </w:tc>
        <w:tc>
          <w:tcPr>
            <w:tcW w:w="445" w:type="pct"/>
            <w:vAlign w:val="center"/>
          </w:tcPr>
          <w:p w14:paraId="6B44CAE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7.26</w:t>
            </w:r>
          </w:p>
        </w:tc>
      </w:tr>
      <w:tr w14:paraId="28B8EDA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70" w:hRule="atLeast"/>
        </w:trPr>
        <w:tc>
          <w:tcPr>
            <w:tcW w:w="642" w:type="pct"/>
            <w:vMerge w:val="restart"/>
            <w:vAlign w:val="center"/>
          </w:tcPr>
          <w:p w14:paraId="7E274C3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线路工程区</w:t>
            </w:r>
          </w:p>
        </w:tc>
        <w:tc>
          <w:tcPr>
            <w:tcW w:w="564" w:type="pct"/>
            <w:vAlign w:val="center"/>
          </w:tcPr>
          <w:p w14:paraId="488E9F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施工期</w:t>
            </w:r>
          </w:p>
        </w:tc>
        <w:tc>
          <w:tcPr>
            <w:tcW w:w="540" w:type="pct"/>
            <w:vAlign w:val="center"/>
          </w:tcPr>
          <w:p w14:paraId="59FC97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2.37</w:t>
            </w:r>
          </w:p>
        </w:tc>
        <w:tc>
          <w:tcPr>
            <w:tcW w:w="766" w:type="pct"/>
            <w:vAlign w:val="center"/>
          </w:tcPr>
          <w:p w14:paraId="511558E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755" w:type="pct"/>
            <w:vAlign w:val="center"/>
          </w:tcPr>
          <w:p w14:paraId="28F821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3077</w:t>
            </w:r>
          </w:p>
        </w:tc>
        <w:tc>
          <w:tcPr>
            <w:tcW w:w="374" w:type="pct"/>
            <w:vAlign w:val="center"/>
          </w:tcPr>
          <w:p w14:paraId="25BBF9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415" w:type="pct"/>
            <w:vAlign w:val="center"/>
          </w:tcPr>
          <w:p w14:paraId="753C674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20.25</w:t>
            </w:r>
          </w:p>
        </w:tc>
        <w:tc>
          <w:tcPr>
            <w:tcW w:w="499" w:type="pct"/>
            <w:vAlign w:val="center"/>
          </w:tcPr>
          <w:p w14:paraId="399757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45.28</w:t>
            </w:r>
          </w:p>
        </w:tc>
        <w:tc>
          <w:tcPr>
            <w:tcW w:w="445" w:type="pct"/>
            <w:vAlign w:val="center"/>
          </w:tcPr>
          <w:p w14:paraId="2977652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25.03</w:t>
            </w:r>
          </w:p>
        </w:tc>
      </w:tr>
      <w:tr w14:paraId="24F8321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32" w:hRule="atLeast"/>
        </w:trPr>
        <w:tc>
          <w:tcPr>
            <w:tcW w:w="642" w:type="pct"/>
            <w:vMerge w:val="continue"/>
            <w:vAlign w:val="center"/>
          </w:tcPr>
          <w:p w14:paraId="0712E757">
            <w:pPr>
              <w:widowControl/>
              <w:spacing w:line="240" w:lineRule="exact"/>
              <w:jc w:val="center"/>
              <w:rPr>
                <w:rFonts w:hint="default" w:ascii="Times New Roman" w:hAnsi="Times New Roman" w:eastAsia="仿宋_GB2312" w:cs="Times New Roman"/>
                <w:kern w:val="0"/>
                <w:szCs w:val="21"/>
              </w:rPr>
            </w:pPr>
          </w:p>
        </w:tc>
        <w:tc>
          <w:tcPr>
            <w:tcW w:w="564" w:type="pct"/>
            <w:vMerge w:val="restart"/>
            <w:vAlign w:val="center"/>
          </w:tcPr>
          <w:p w14:paraId="6F8BB0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自然恢复期</w:t>
            </w:r>
          </w:p>
        </w:tc>
        <w:tc>
          <w:tcPr>
            <w:tcW w:w="540" w:type="pct"/>
            <w:vMerge w:val="restart"/>
            <w:vAlign w:val="center"/>
          </w:tcPr>
          <w:p w14:paraId="18A171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1.36</w:t>
            </w:r>
          </w:p>
        </w:tc>
        <w:tc>
          <w:tcPr>
            <w:tcW w:w="766" w:type="pct"/>
            <w:vMerge w:val="restart"/>
            <w:vAlign w:val="center"/>
          </w:tcPr>
          <w:p w14:paraId="152CE8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1500</w:t>
            </w:r>
          </w:p>
        </w:tc>
        <w:tc>
          <w:tcPr>
            <w:tcW w:w="755" w:type="pct"/>
            <w:vAlign w:val="center"/>
          </w:tcPr>
          <w:p w14:paraId="52C9A6A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2400</w:t>
            </w:r>
          </w:p>
        </w:tc>
        <w:tc>
          <w:tcPr>
            <w:tcW w:w="374" w:type="pct"/>
            <w:vAlign w:val="center"/>
          </w:tcPr>
          <w:p w14:paraId="79D8FE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415" w:type="pct"/>
            <w:vMerge w:val="restart"/>
            <w:vAlign w:val="center"/>
          </w:tcPr>
          <w:p w14:paraId="582C1E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23.70</w:t>
            </w:r>
          </w:p>
        </w:tc>
        <w:tc>
          <w:tcPr>
            <w:tcW w:w="499" w:type="pct"/>
            <w:vMerge w:val="restart"/>
            <w:vAlign w:val="center"/>
          </w:tcPr>
          <w:p w14:paraId="35B928F7">
            <w:pPr>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34.76</w:t>
            </w:r>
          </w:p>
        </w:tc>
        <w:tc>
          <w:tcPr>
            <w:tcW w:w="445" w:type="pct"/>
            <w:vMerge w:val="restart"/>
            <w:vAlign w:val="center"/>
          </w:tcPr>
          <w:p w14:paraId="2E73D6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11.06</w:t>
            </w:r>
          </w:p>
        </w:tc>
      </w:tr>
      <w:tr w14:paraId="3B54EC5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642" w:type="pct"/>
            <w:vMerge w:val="continue"/>
            <w:vAlign w:val="center"/>
          </w:tcPr>
          <w:p w14:paraId="44DDEB70">
            <w:pPr>
              <w:widowControl/>
              <w:adjustRightInd w:val="0"/>
              <w:snapToGrid w:val="0"/>
              <w:jc w:val="center"/>
              <w:rPr>
                <w:rFonts w:hint="default" w:ascii="Times New Roman" w:hAnsi="Times New Roman" w:eastAsia="仿宋_GB2312" w:cs="Times New Roman"/>
                <w:kern w:val="0"/>
                <w:szCs w:val="21"/>
              </w:rPr>
            </w:pPr>
          </w:p>
        </w:tc>
        <w:tc>
          <w:tcPr>
            <w:tcW w:w="564" w:type="pct"/>
            <w:vMerge w:val="continue"/>
            <w:vAlign w:val="center"/>
          </w:tcPr>
          <w:p w14:paraId="4F4B08A7">
            <w:pPr>
              <w:widowControl/>
              <w:adjustRightInd w:val="0"/>
              <w:snapToGrid w:val="0"/>
              <w:jc w:val="center"/>
              <w:rPr>
                <w:rFonts w:hint="default" w:ascii="Times New Roman" w:hAnsi="Times New Roman" w:eastAsia="仿宋_GB2312" w:cs="Times New Roman"/>
                <w:kern w:val="0"/>
                <w:szCs w:val="21"/>
              </w:rPr>
            </w:pPr>
          </w:p>
        </w:tc>
        <w:tc>
          <w:tcPr>
            <w:tcW w:w="540" w:type="pct"/>
            <w:vMerge w:val="continue"/>
            <w:vAlign w:val="center"/>
          </w:tcPr>
          <w:p w14:paraId="5F358183">
            <w:pPr>
              <w:widowControl/>
              <w:adjustRightInd w:val="0"/>
              <w:snapToGrid w:val="0"/>
              <w:jc w:val="center"/>
              <w:rPr>
                <w:rFonts w:hint="default" w:ascii="Times New Roman" w:hAnsi="Times New Roman" w:eastAsia="仿宋_GB2312" w:cs="Times New Roman"/>
                <w:kern w:val="0"/>
                <w:szCs w:val="21"/>
              </w:rPr>
            </w:pPr>
          </w:p>
        </w:tc>
        <w:tc>
          <w:tcPr>
            <w:tcW w:w="766" w:type="pct"/>
            <w:vMerge w:val="continue"/>
            <w:vAlign w:val="center"/>
          </w:tcPr>
          <w:p w14:paraId="11C3BA7B">
            <w:pPr>
              <w:widowControl/>
              <w:adjustRightInd w:val="0"/>
              <w:snapToGrid w:val="0"/>
              <w:jc w:val="center"/>
              <w:rPr>
                <w:rFonts w:hint="default" w:ascii="Times New Roman" w:hAnsi="Times New Roman" w:eastAsia="仿宋_GB2312" w:cs="Times New Roman"/>
                <w:kern w:val="0"/>
                <w:szCs w:val="21"/>
              </w:rPr>
            </w:pPr>
          </w:p>
        </w:tc>
        <w:tc>
          <w:tcPr>
            <w:tcW w:w="755" w:type="pct"/>
            <w:vAlign w:val="center"/>
          </w:tcPr>
          <w:p w14:paraId="688D2105">
            <w:pPr>
              <w:widowControl/>
              <w:adjustRightInd w:val="0"/>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2000</w:t>
            </w:r>
          </w:p>
        </w:tc>
        <w:tc>
          <w:tcPr>
            <w:tcW w:w="374" w:type="pct"/>
            <w:vAlign w:val="center"/>
          </w:tcPr>
          <w:p w14:paraId="00AC6DD9">
            <w:pPr>
              <w:widowControl/>
              <w:adjustRightInd w:val="0"/>
              <w:snapToGrid w:val="0"/>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415" w:type="pct"/>
            <w:vMerge w:val="continue"/>
            <w:vAlign w:val="center"/>
          </w:tcPr>
          <w:p w14:paraId="001137A6">
            <w:pPr>
              <w:widowControl/>
              <w:adjustRightInd w:val="0"/>
              <w:snapToGrid w:val="0"/>
              <w:jc w:val="center"/>
              <w:rPr>
                <w:rFonts w:hint="default" w:ascii="Times New Roman" w:hAnsi="Times New Roman" w:eastAsia="仿宋_GB2312" w:cs="Times New Roman"/>
                <w:kern w:val="0"/>
                <w:szCs w:val="21"/>
                <w:lang w:bidi="ar"/>
              </w:rPr>
            </w:pPr>
          </w:p>
        </w:tc>
        <w:tc>
          <w:tcPr>
            <w:tcW w:w="499" w:type="pct"/>
            <w:vMerge w:val="continue"/>
            <w:vAlign w:val="center"/>
          </w:tcPr>
          <w:p w14:paraId="3D58B9FF">
            <w:pPr>
              <w:widowControl/>
              <w:adjustRightInd w:val="0"/>
              <w:snapToGrid w:val="0"/>
              <w:jc w:val="center"/>
              <w:rPr>
                <w:rFonts w:hint="default" w:ascii="Times New Roman" w:hAnsi="Times New Roman" w:eastAsia="仿宋_GB2312" w:cs="Times New Roman"/>
                <w:kern w:val="0"/>
                <w:szCs w:val="21"/>
                <w:lang w:bidi="ar"/>
              </w:rPr>
            </w:pPr>
          </w:p>
        </w:tc>
        <w:tc>
          <w:tcPr>
            <w:tcW w:w="445" w:type="pct"/>
            <w:vMerge w:val="continue"/>
            <w:vAlign w:val="center"/>
          </w:tcPr>
          <w:p w14:paraId="3DA52679">
            <w:pPr>
              <w:widowControl/>
              <w:adjustRightInd w:val="0"/>
              <w:snapToGrid w:val="0"/>
              <w:jc w:val="center"/>
              <w:rPr>
                <w:rFonts w:hint="default" w:ascii="Times New Roman" w:hAnsi="Times New Roman" w:eastAsia="仿宋_GB2312" w:cs="Times New Roman"/>
                <w:kern w:val="0"/>
                <w:szCs w:val="21"/>
                <w:lang w:bidi="ar"/>
              </w:rPr>
            </w:pPr>
          </w:p>
        </w:tc>
      </w:tr>
    </w:tbl>
    <w:p w14:paraId="41C773E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本工程水土流失总量</w:t>
      </w:r>
      <w:r>
        <w:rPr>
          <w:rFonts w:hint="default" w:ascii="Times New Roman" w:hAnsi="Times New Roman" w:eastAsia="仿宋_GB2312" w:cs="Times New Roman"/>
          <w:kern w:val="0"/>
          <w:sz w:val="24"/>
          <w:szCs w:val="24"/>
          <w:lang w:eastAsia="zh-CN"/>
        </w:rPr>
        <w:t>77.18</w:t>
      </w:r>
      <w:r>
        <w:rPr>
          <w:rFonts w:hint="default" w:ascii="Times New Roman" w:hAnsi="Times New Roman" w:eastAsia="仿宋_GB2312" w:cs="Times New Roman"/>
          <w:kern w:val="0"/>
          <w:sz w:val="24"/>
          <w:szCs w:val="24"/>
        </w:rPr>
        <w:t>t</w:t>
      </w:r>
      <w:r>
        <w:rPr>
          <w:rFonts w:hint="default" w:ascii="Times New Roman" w:hAnsi="Times New Roman" w:eastAsia="仿宋_GB2312" w:cs="Times New Roman"/>
          <w:sz w:val="24"/>
          <w:szCs w:val="24"/>
        </w:rPr>
        <w:t>，新增水土流失量</w:t>
      </w:r>
      <w:r>
        <w:rPr>
          <w:rFonts w:hint="default" w:ascii="Times New Roman" w:hAnsi="Times New Roman" w:eastAsia="仿宋_GB2312" w:cs="Times New Roman"/>
          <w:kern w:val="0"/>
          <w:sz w:val="24"/>
          <w:szCs w:val="24"/>
          <w:lang w:eastAsia="zh-CN"/>
        </w:rPr>
        <w:t>41.99</w:t>
      </w:r>
      <w:r>
        <w:rPr>
          <w:rFonts w:hint="default" w:ascii="Times New Roman" w:hAnsi="Times New Roman" w:eastAsia="仿宋_GB2312" w:cs="Times New Roman"/>
          <w:kern w:val="0"/>
          <w:sz w:val="24"/>
          <w:szCs w:val="24"/>
        </w:rPr>
        <w:t>t</w:t>
      </w:r>
      <w:r>
        <w:rPr>
          <w:rFonts w:hint="default" w:ascii="Times New Roman" w:hAnsi="Times New Roman" w:eastAsia="仿宋_GB2312" w:cs="Times New Roman"/>
          <w:sz w:val="24"/>
          <w:szCs w:val="24"/>
        </w:rPr>
        <w:t>；其中施工期可能产生土壤流失总量</w:t>
      </w:r>
      <w:r>
        <w:rPr>
          <w:rFonts w:hint="default" w:ascii="Times New Roman" w:hAnsi="Times New Roman" w:eastAsia="仿宋_GB2312" w:cs="Times New Roman"/>
          <w:kern w:val="0"/>
          <w:sz w:val="24"/>
          <w:szCs w:val="24"/>
          <w:lang w:eastAsia="zh-CN"/>
        </w:rPr>
        <w:t>49.68</w:t>
      </w:r>
      <w:r>
        <w:rPr>
          <w:rFonts w:hint="default" w:ascii="Times New Roman" w:hAnsi="Times New Roman" w:eastAsia="仿宋_GB2312" w:cs="Times New Roman"/>
          <w:kern w:val="0"/>
          <w:sz w:val="24"/>
          <w:szCs w:val="24"/>
        </w:rPr>
        <w:t>t</w:t>
      </w:r>
      <w:r>
        <w:rPr>
          <w:rFonts w:hint="default" w:ascii="Times New Roman" w:hAnsi="Times New Roman" w:eastAsia="仿宋_GB2312" w:cs="Times New Roman"/>
          <w:sz w:val="24"/>
          <w:szCs w:val="24"/>
        </w:rPr>
        <w:t>，新增土壤流失量为</w:t>
      </w:r>
      <w:r>
        <w:rPr>
          <w:rFonts w:hint="default" w:ascii="Times New Roman" w:hAnsi="Times New Roman" w:eastAsia="仿宋_GB2312" w:cs="Times New Roman"/>
          <w:kern w:val="0"/>
          <w:sz w:val="24"/>
          <w:szCs w:val="24"/>
          <w:lang w:eastAsia="zh-CN"/>
        </w:rPr>
        <w:t>30.93</w:t>
      </w:r>
      <w:r>
        <w:rPr>
          <w:rFonts w:hint="default" w:ascii="Times New Roman" w:hAnsi="Times New Roman" w:eastAsia="仿宋_GB2312" w:cs="Times New Roman"/>
          <w:kern w:val="0"/>
          <w:sz w:val="24"/>
          <w:szCs w:val="24"/>
        </w:rPr>
        <w:t>t</w:t>
      </w:r>
      <w:r>
        <w:rPr>
          <w:rFonts w:hint="default" w:ascii="Times New Roman" w:hAnsi="Times New Roman" w:eastAsia="仿宋_GB2312" w:cs="Times New Roman"/>
          <w:sz w:val="24"/>
          <w:szCs w:val="24"/>
        </w:rPr>
        <w:t>；自然恢复期水土流失总量为</w:t>
      </w:r>
      <w:r>
        <w:rPr>
          <w:rFonts w:hint="default" w:ascii="Times New Roman" w:hAnsi="Times New Roman" w:eastAsia="仿宋_GB2312" w:cs="Times New Roman"/>
          <w:kern w:val="0"/>
          <w:sz w:val="24"/>
          <w:szCs w:val="24"/>
        </w:rPr>
        <w:t>34.76t</w:t>
      </w:r>
      <w:r>
        <w:rPr>
          <w:rFonts w:hint="default" w:ascii="Times New Roman" w:hAnsi="Times New Roman" w:eastAsia="仿宋_GB2312" w:cs="Times New Roman"/>
          <w:sz w:val="24"/>
          <w:szCs w:val="24"/>
        </w:rPr>
        <w:t>，新增土壤流失量</w:t>
      </w:r>
      <w:r>
        <w:rPr>
          <w:rFonts w:hint="default" w:ascii="Times New Roman" w:hAnsi="Times New Roman" w:eastAsia="仿宋_GB2312" w:cs="Times New Roman"/>
          <w:kern w:val="0"/>
          <w:sz w:val="24"/>
          <w:szCs w:val="24"/>
        </w:rPr>
        <w:t>11.06t</w:t>
      </w:r>
      <w:r>
        <w:rPr>
          <w:rFonts w:hint="default" w:ascii="Times New Roman" w:hAnsi="Times New Roman" w:eastAsia="仿宋_GB2312" w:cs="Times New Roman"/>
          <w:sz w:val="24"/>
          <w:szCs w:val="24"/>
        </w:rPr>
        <w:t>。</w:t>
      </w:r>
    </w:p>
    <w:p w14:paraId="1B481CEB">
      <w:pPr>
        <w:spacing w:line="360" w:lineRule="auto"/>
        <w:outlineLvl w:val="2"/>
        <w:rPr>
          <w:rFonts w:hint="default" w:ascii="Times New Roman" w:hAnsi="Times New Roman" w:eastAsia="仿宋_GB2312" w:cs="Times New Roman"/>
          <w:b/>
          <w:bCs/>
          <w:sz w:val="30"/>
          <w:szCs w:val="30"/>
        </w:rPr>
      </w:pPr>
      <w:bookmarkStart w:id="104" w:name="_Toc184046057"/>
      <w:r>
        <w:rPr>
          <w:rFonts w:hint="default" w:ascii="Times New Roman" w:hAnsi="Times New Roman" w:eastAsia="仿宋_GB2312" w:cs="Times New Roman"/>
          <w:b/>
          <w:bCs/>
          <w:sz w:val="30"/>
          <w:szCs w:val="30"/>
        </w:rPr>
        <w:t>4.4水土流失危害分析</w:t>
      </w:r>
      <w:bookmarkEnd w:id="104"/>
    </w:p>
    <w:p w14:paraId="2EAE8A9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水土流失具有隐蔽性和潜在性，治理难度大、不可逆转，工程建设过程中，如果未采取有效的治理措施，水土流失将对工程本身、项目区周边生态造成不利影响，造成水土资源的损失。</w:t>
      </w:r>
    </w:p>
    <w:p w14:paraId="22B4D23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本工程水土流失危害主要表现在：变电站基础开挖以及因工程产生的土石方的堆放、使原地表受到一定程度的破坏，使裸露地面增加，为溅蚀、面蚀、细沟侵蚀创造了条件；线路工程施工临时占地对地表破坏较严重，可能会造成一定的水土流失，降低土地生产力。</w:t>
      </w:r>
    </w:p>
    <w:p w14:paraId="1DA26651">
      <w:pPr>
        <w:spacing w:line="360" w:lineRule="auto"/>
        <w:outlineLvl w:val="2"/>
        <w:rPr>
          <w:rFonts w:hint="default" w:ascii="Times New Roman" w:hAnsi="Times New Roman" w:eastAsia="仿宋_GB2312" w:cs="Times New Roman"/>
          <w:b/>
          <w:bCs/>
          <w:sz w:val="30"/>
          <w:szCs w:val="30"/>
        </w:rPr>
      </w:pPr>
      <w:bookmarkStart w:id="105" w:name="_Toc184046058"/>
      <w:r>
        <w:rPr>
          <w:rFonts w:hint="default" w:ascii="Times New Roman" w:hAnsi="Times New Roman" w:eastAsia="仿宋_GB2312" w:cs="Times New Roman"/>
          <w:b/>
          <w:bCs/>
          <w:sz w:val="30"/>
          <w:szCs w:val="30"/>
        </w:rPr>
        <w:t>4.5指导性意见</w:t>
      </w:r>
      <w:bookmarkEnd w:id="105"/>
    </w:p>
    <w:p w14:paraId="3DC35E6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根据水土流失调查预测结果，项目建设过程中破坏原地貌，形成松散堆积物，降低了原有的水土保持功能，若不采取相应的水土保持措施，将产生水土流失危害，影响周边环境。</w:t>
      </w:r>
    </w:p>
    <w:p w14:paraId="7D0ACBCC">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根据各占地类型水土流失特点，应采取临时措施、工程措施、植物措施和管理措施相结合的综合防治措施进行治理。</w:t>
      </w:r>
    </w:p>
    <w:p w14:paraId="1A796550">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（1）重点流失时段和流失区域指导意见</w:t>
      </w:r>
    </w:p>
    <w:p w14:paraId="557794E0">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从水土流失预测结果来看，本工程施工期是本项目的重点治理时段。线路工程施工占地为本工程的重点治理区域。</w:t>
      </w:r>
    </w:p>
    <w:p w14:paraId="2A41FCD6">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（2）防治措施指导意见</w:t>
      </w:r>
    </w:p>
    <w:p w14:paraId="3E00F708">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本工程水土流失防治的重点时段应在建设期的整个施工扰动面上，除了主体工程目前已设计的部分防治措施外，方案还应建立工程、临时以及植物措施相结合的综合防护体系。</w:t>
      </w:r>
    </w:p>
    <w:p w14:paraId="228928A9">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（3）施工时序指导意见</w:t>
      </w:r>
    </w:p>
    <w:p w14:paraId="561DD8B9">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项目区水土流失主要发生在雨季，本工程工期无法避开雨季，建议土石方工程等扰动强烈的施工应尽量避开雨天，对在雨天不得不实施的工程必须做好防护措施，施工前先做好裸露地表及临时堆土的防雨措施。土石方挖方工程和填方工程尽量同步，减少临时堆土量。在满足工程建设要求的情况下，就近利用土石方，尽量避免土石方运移产生的水土流失。使水土保持工程和主体工程在施工时相配套，特别做好临时防护工程，减少施工中水土流失的发生。</w:t>
      </w:r>
    </w:p>
    <w:p w14:paraId="4BBDFA97">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（4）水土保持监测指导意见</w:t>
      </w:r>
    </w:p>
    <w:p w14:paraId="0144FB6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根据预测结果，建设期水土保持监测的重点应该为线路工程区。主要监测内容包括项目区的水土流失影响因子、土壤流失量变化情况等，监测重点时段为连续阴雨天气。</w:t>
      </w:r>
    </w:p>
    <w:p w14:paraId="24DBC1D1">
      <w:pPr>
        <w:spacing w:line="360" w:lineRule="auto"/>
        <w:rPr>
          <w:rFonts w:hint="default" w:ascii="Times New Roman" w:hAnsi="Times New Roman" w:eastAsia="仿宋_GB2312" w:cs="Times New Roman"/>
          <w:sz w:val="24"/>
        </w:rPr>
        <w:sectPr>
          <w:pgSz w:w="11906" w:h="16838"/>
          <w:pgMar w:top="1440" w:right="1800" w:bottom="1440" w:left="1800" w:header="851" w:footer="992" w:gutter="0"/>
          <w:cols w:space="720" w:num="1"/>
          <w:docGrid w:type="lines" w:linePitch="312" w:charSpace="0"/>
        </w:sectPr>
      </w:pPr>
    </w:p>
    <w:p w14:paraId="520A3379">
      <w:pPr>
        <w:pStyle w:val="3"/>
        <w:spacing w:before="0" w:after="0" w:line="415" w:lineRule="auto"/>
        <w:jc w:val="center"/>
        <w:rPr>
          <w:rFonts w:hint="default" w:ascii="Times New Roman" w:hAnsi="Times New Roman" w:eastAsia="仿宋_GB2312" w:cs="Times New Roman"/>
          <w:bCs w:val="0"/>
        </w:rPr>
      </w:pPr>
      <w:bookmarkStart w:id="106" w:name="_Toc184046059"/>
      <w:r>
        <w:rPr>
          <w:rFonts w:hint="default" w:ascii="Times New Roman" w:hAnsi="Times New Roman" w:eastAsia="仿宋_GB2312" w:cs="Times New Roman"/>
          <w:bCs w:val="0"/>
        </w:rPr>
        <w:t>5、水土保持措施</w:t>
      </w:r>
      <w:bookmarkEnd w:id="106"/>
    </w:p>
    <w:p w14:paraId="31E687F0">
      <w:pPr>
        <w:spacing w:line="360" w:lineRule="auto"/>
        <w:outlineLvl w:val="2"/>
        <w:rPr>
          <w:rFonts w:hint="default" w:ascii="Times New Roman" w:hAnsi="Times New Roman" w:eastAsia="仿宋_GB2312" w:cs="Times New Roman"/>
          <w:b/>
          <w:bCs/>
          <w:sz w:val="30"/>
          <w:szCs w:val="30"/>
        </w:rPr>
      </w:pPr>
      <w:bookmarkStart w:id="107" w:name="_Toc184046060"/>
      <w:r>
        <w:rPr>
          <w:rFonts w:hint="default" w:ascii="Times New Roman" w:hAnsi="Times New Roman" w:eastAsia="仿宋_GB2312" w:cs="Times New Roman"/>
          <w:b/>
          <w:bCs/>
          <w:sz w:val="30"/>
          <w:szCs w:val="30"/>
        </w:rPr>
        <w:t>5.1防治区划分</w:t>
      </w:r>
      <w:bookmarkEnd w:id="107"/>
    </w:p>
    <w:p w14:paraId="01DB1D92">
      <w:pPr>
        <w:spacing w:line="360" w:lineRule="auto"/>
        <w:outlineLvl w:val="2"/>
        <w:rPr>
          <w:rFonts w:hint="default" w:ascii="Times New Roman" w:hAnsi="Times New Roman" w:eastAsia="仿宋_GB2312" w:cs="Times New Roman"/>
          <w:b/>
          <w:bCs/>
          <w:sz w:val="28"/>
          <w:szCs w:val="28"/>
        </w:rPr>
      </w:pPr>
      <w:bookmarkStart w:id="108" w:name="_Toc6407"/>
      <w:bookmarkStart w:id="109" w:name="_Toc31108"/>
      <w:bookmarkStart w:id="110" w:name="_Toc15563"/>
      <w:bookmarkStart w:id="111" w:name="_Toc184046061"/>
      <w:r>
        <w:rPr>
          <w:rFonts w:hint="default" w:ascii="Times New Roman" w:hAnsi="Times New Roman" w:eastAsia="仿宋_GB2312" w:cs="Times New Roman"/>
          <w:b/>
          <w:bCs/>
          <w:sz w:val="28"/>
          <w:szCs w:val="28"/>
        </w:rPr>
        <w:t>5.1.1分区原则</w:t>
      </w:r>
      <w:bookmarkEnd w:id="108"/>
      <w:bookmarkEnd w:id="109"/>
      <w:bookmarkEnd w:id="110"/>
      <w:bookmarkEnd w:id="111"/>
    </w:p>
    <w:p w14:paraId="224E612A">
      <w:pPr>
        <w:pStyle w:val="43"/>
        <w:spacing w:line="360" w:lineRule="auto"/>
        <w:ind w:firstLine="480" w:firstLineChars="200"/>
        <w:rPr>
          <w:rFonts w:hint="default" w:ascii="Times New Roman" w:hAnsi="Times New Roman" w:eastAsia="仿宋_GB2312" w:cs="Times New Roman"/>
          <w:sz w:val="24"/>
        </w:rPr>
      </w:pPr>
      <w:bookmarkStart w:id="112" w:name="_Toc13012"/>
      <w:bookmarkStart w:id="113" w:name="_Toc25358"/>
      <w:bookmarkStart w:id="114" w:name="_Toc32639"/>
      <w:r>
        <w:rPr>
          <w:rFonts w:hint="default" w:ascii="Times New Roman" w:hAnsi="Times New Roman" w:eastAsia="仿宋_GB2312" w:cs="Times New Roman"/>
          <w:sz w:val="24"/>
        </w:rPr>
        <w:t>1、各分区之间应具有显著差异性；</w:t>
      </w:r>
    </w:p>
    <w:p w14:paraId="22889D8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2、同一区内造成水土流失的主导因子和防治措施应相近或相似；</w:t>
      </w:r>
    </w:p>
    <w:p w14:paraId="4FD50F9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3、根据项目的繁简程度和项目区自然情况，防治区可划分为一级或多级；</w:t>
      </w:r>
    </w:p>
    <w:p w14:paraId="0B45433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4、一级区应具有控制性、整体性、全局性，线型工程应按土壤侵蚀类型、地形地貌、气候类型等因素划分一级区，二级区及其以下分区应结合工程布局、项目组成、占地性质和扰动特点进行逐级分区；</w:t>
      </w:r>
    </w:p>
    <w:p w14:paraId="14A458A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5、各级分区应层次分明，具有关联性和系统性。</w:t>
      </w:r>
    </w:p>
    <w:p w14:paraId="328F245C">
      <w:pPr>
        <w:spacing w:line="360" w:lineRule="auto"/>
        <w:outlineLvl w:val="2"/>
        <w:rPr>
          <w:rFonts w:hint="default" w:ascii="Times New Roman" w:hAnsi="Times New Roman" w:eastAsia="仿宋_GB2312" w:cs="Times New Roman"/>
          <w:b/>
          <w:bCs/>
          <w:sz w:val="28"/>
          <w:szCs w:val="28"/>
        </w:rPr>
      </w:pPr>
      <w:bookmarkStart w:id="115" w:name="_Toc184046062"/>
      <w:r>
        <w:rPr>
          <w:rFonts w:hint="default" w:ascii="Times New Roman" w:hAnsi="Times New Roman" w:eastAsia="仿宋_GB2312" w:cs="Times New Roman"/>
          <w:b/>
          <w:bCs/>
          <w:sz w:val="28"/>
          <w:szCs w:val="28"/>
        </w:rPr>
        <w:t>5.1.2分区结果</w:t>
      </w:r>
      <w:bookmarkEnd w:id="112"/>
      <w:bookmarkEnd w:id="113"/>
      <w:bookmarkEnd w:id="114"/>
      <w:bookmarkEnd w:id="115"/>
    </w:p>
    <w:p w14:paraId="5747FE4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结合工程建设和水土流失特点，本项目根据项目组成划分为2个一级防治区：变电站工程区和线路工程区。再将变电站工程区划分为变电站扩建工程区</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线路工程区划分为塔基及施工临时占地区、施工道路区、其他施工临时设施区和电缆工程区，共计5个二级防治分区。</w:t>
      </w:r>
    </w:p>
    <w:p w14:paraId="22364177">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表5-1  水土流失防治分区表</w:t>
      </w:r>
    </w:p>
    <w:tbl>
      <w:tblPr>
        <w:tblStyle w:val="23"/>
        <w:tblW w:w="5000" w:type="pct"/>
        <w:tblInd w:w="0" w:type="dxa"/>
        <w:tblLayout w:type="fixed"/>
        <w:tblCellMar>
          <w:top w:w="0" w:type="dxa"/>
          <w:left w:w="108" w:type="dxa"/>
          <w:bottom w:w="0" w:type="dxa"/>
          <w:right w:w="108" w:type="dxa"/>
        </w:tblCellMar>
      </w:tblPr>
      <w:tblGrid>
        <w:gridCol w:w="1318"/>
        <w:gridCol w:w="1589"/>
        <w:gridCol w:w="1391"/>
        <w:gridCol w:w="1207"/>
        <w:gridCol w:w="890"/>
        <w:gridCol w:w="2127"/>
      </w:tblGrid>
      <w:tr w14:paraId="27A69268">
        <w:tblPrEx>
          <w:tblCellMar>
            <w:top w:w="0" w:type="dxa"/>
            <w:left w:w="108" w:type="dxa"/>
            <w:bottom w:w="0" w:type="dxa"/>
            <w:right w:w="108" w:type="dxa"/>
          </w:tblCellMar>
        </w:tblPrEx>
        <w:trPr>
          <w:trHeight w:val="312" w:hRule="atLeast"/>
        </w:trPr>
        <w:tc>
          <w:tcPr>
            <w:tcW w:w="1706" w:type="pct"/>
            <w:gridSpan w:val="2"/>
            <w:tcBorders>
              <w:top w:val="double" w:color="auto" w:sz="4" w:space="0"/>
              <w:left w:val="double" w:color="auto" w:sz="4" w:space="0"/>
              <w:bottom w:val="single" w:color="auto" w:sz="4" w:space="0"/>
              <w:right w:val="single" w:color="auto" w:sz="4" w:space="0"/>
            </w:tcBorders>
            <w:vAlign w:val="center"/>
          </w:tcPr>
          <w:p w14:paraId="220F83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防治分区</w:t>
            </w:r>
          </w:p>
        </w:tc>
        <w:tc>
          <w:tcPr>
            <w:tcW w:w="1524" w:type="pct"/>
            <w:gridSpan w:val="2"/>
            <w:tcBorders>
              <w:top w:val="double" w:color="auto" w:sz="4" w:space="0"/>
              <w:left w:val="nil"/>
              <w:bottom w:val="single" w:color="auto" w:sz="4" w:space="0"/>
              <w:right w:val="single" w:color="auto" w:sz="4" w:space="0"/>
            </w:tcBorders>
            <w:noWrap/>
            <w:vAlign w:val="center"/>
          </w:tcPr>
          <w:p w14:paraId="792E8B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占地性质</w:t>
            </w:r>
          </w:p>
        </w:tc>
        <w:tc>
          <w:tcPr>
            <w:tcW w:w="522" w:type="pct"/>
            <w:vMerge w:val="restart"/>
            <w:tcBorders>
              <w:top w:val="double" w:color="auto" w:sz="4" w:space="0"/>
              <w:left w:val="single" w:color="auto" w:sz="4" w:space="0"/>
              <w:bottom w:val="single" w:color="auto" w:sz="4" w:space="0"/>
              <w:right w:val="double" w:color="auto" w:sz="4" w:space="0"/>
            </w:tcBorders>
            <w:vAlign w:val="center"/>
          </w:tcPr>
          <w:p w14:paraId="5508009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w:t>
            </w:r>
          </w:p>
        </w:tc>
        <w:tc>
          <w:tcPr>
            <w:tcW w:w="1248" w:type="pct"/>
            <w:vMerge w:val="restart"/>
            <w:tcBorders>
              <w:top w:val="double" w:color="auto" w:sz="4" w:space="0"/>
              <w:left w:val="single" w:color="auto" w:sz="4" w:space="0"/>
              <w:right w:val="double" w:color="auto" w:sz="4" w:space="0"/>
            </w:tcBorders>
            <w:vAlign w:val="center"/>
          </w:tcPr>
          <w:p w14:paraId="1D7724B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备注</w:t>
            </w:r>
          </w:p>
        </w:tc>
      </w:tr>
      <w:tr w14:paraId="3AF77E68">
        <w:tblPrEx>
          <w:tblCellMar>
            <w:top w:w="0" w:type="dxa"/>
            <w:left w:w="108" w:type="dxa"/>
            <w:bottom w:w="0" w:type="dxa"/>
            <w:right w:w="108" w:type="dxa"/>
          </w:tblCellMar>
        </w:tblPrEx>
        <w:trPr>
          <w:trHeight w:val="614" w:hRule="atLeast"/>
        </w:trPr>
        <w:tc>
          <w:tcPr>
            <w:tcW w:w="774" w:type="pct"/>
            <w:tcBorders>
              <w:top w:val="single" w:color="auto" w:sz="4" w:space="0"/>
              <w:left w:val="double" w:color="auto" w:sz="4" w:space="0"/>
              <w:bottom w:val="single" w:color="auto" w:sz="4" w:space="0"/>
              <w:right w:val="single" w:color="auto" w:sz="4" w:space="0"/>
            </w:tcBorders>
            <w:vAlign w:val="center"/>
          </w:tcPr>
          <w:p w14:paraId="3A7901C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一级分区</w:t>
            </w:r>
          </w:p>
        </w:tc>
        <w:tc>
          <w:tcPr>
            <w:tcW w:w="932" w:type="pct"/>
            <w:tcBorders>
              <w:top w:val="nil"/>
              <w:left w:val="single" w:color="auto" w:sz="4" w:space="0"/>
              <w:bottom w:val="single" w:color="auto" w:sz="4" w:space="0"/>
              <w:right w:val="single" w:color="auto" w:sz="4" w:space="0"/>
            </w:tcBorders>
            <w:vAlign w:val="center"/>
          </w:tcPr>
          <w:p w14:paraId="5DBDA6F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二级分区</w:t>
            </w:r>
          </w:p>
        </w:tc>
        <w:tc>
          <w:tcPr>
            <w:tcW w:w="816" w:type="pct"/>
            <w:tcBorders>
              <w:top w:val="nil"/>
              <w:left w:val="single" w:color="auto" w:sz="4" w:space="0"/>
              <w:bottom w:val="single" w:color="auto" w:sz="4" w:space="0"/>
              <w:right w:val="single" w:color="auto" w:sz="4" w:space="0"/>
            </w:tcBorders>
            <w:vAlign w:val="center"/>
          </w:tcPr>
          <w:p w14:paraId="02656F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永久占地（hm²）</w:t>
            </w:r>
          </w:p>
        </w:tc>
        <w:tc>
          <w:tcPr>
            <w:tcW w:w="708" w:type="pct"/>
            <w:tcBorders>
              <w:top w:val="nil"/>
              <w:left w:val="single" w:color="auto" w:sz="4" w:space="0"/>
              <w:bottom w:val="single" w:color="auto" w:sz="4" w:space="0"/>
              <w:right w:val="single" w:color="auto" w:sz="4" w:space="0"/>
            </w:tcBorders>
            <w:vAlign w:val="center"/>
          </w:tcPr>
          <w:p w14:paraId="7D7EA1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临时占地（hm²）</w:t>
            </w:r>
          </w:p>
        </w:tc>
        <w:tc>
          <w:tcPr>
            <w:tcW w:w="522" w:type="pct"/>
            <w:vMerge w:val="continue"/>
            <w:tcBorders>
              <w:top w:val="single" w:color="auto" w:sz="4" w:space="0"/>
              <w:left w:val="single" w:color="auto" w:sz="4" w:space="0"/>
              <w:bottom w:val="single" w:color="auto" w:sz="4" w:space="0"/>
              <w:right w:val="double" w:color="auto" w:sz="4" w:space="0"/>
            </w:tcBorders>
            <w:vAlign w:val="center"/>
          </w:tcPr>
          <w:p w14:paraId="19B2E315">
            <w:pPr>
              <w:widowControl/>
              <w:spacing w:line="240" w:lineRule="exact"/>
              <w:jc w:val="center"/>
              <w:rPr>
                <w:rFonts w:hint="default" w:ascii="Times New Roman" w:hAnsi="Times New Roman" w:eastAsia="仿宋_GB2312" w:cs="Times New Roman"/>
                <w:kern w:val="0"/>
                <w:szCs w:val="21"/>
              </w:rPr>
            </w:pPr>
          </w:p>
        </w:tc>
        <w:tc>
          <w:tcPr>
            <w:tcW w:w="1248" w:type="pct"/>
            <w:vMerge w:val="continue"/>
            <w:tcBorders>
              <w:left w:val="single" w:color="auto" w:sz="4" w:space="0"/>
              <w:bottom w:val="single" w:color="auto" w:sz="4" w:space="0"/>
              <w:right w:val="double" w:color="auto" w:sz="4" w:space="0"/>
            </w:tcBorders>
            <w:vAlign w:val="center"/>
          </w:tcPr>
          <w:p w14:paraId="079C0417">
            <w:pPr>
              <w:widowControl/>
              <w:spacing w:line="240" w:lineRule="exact"/>
              <w:jc w:val="center"/>
              <w:rPr>
                <w:rFonts w:hint="default" w:ascii="Times New Roman" w:hAnsi="Times New Roman" w:eastAsia="仿宋_GB2312" w:cs="Times New Roman"/>
                <w:kern w:val="0"/>
                <w:szCs w:val="21"/>
              </w:rPr>
            </w:pPr>
          </w:p>
        </w:tc>
      </w:tr>
      <w:tr w14:paraId="761B2E52">
        <w:tblPrEx>
          <w:tblCellMar>
            <w:top w:w="0" w:type="dxa"/>
            <w:left w:w="108" w:type="dxa"/>
            <w:bottom w:w="0" w:type="dxa"/>
            <w:right w:w="108" w:type="dxa"/>
          </w:tblCellMar>
        </w:tblPrEx>
        <w:trPr>
          <w:trHeight w:val="255" w:hRule="atLeast"/>
        </w:trPr>
        <w:tc>
          <w:tcPr>
            <w:tcW w:w="774" w:type="pct"/>
            <w:tcBorders>
              <w:top w:val="nil"/>
              <w:left w:val="double" w:color="auto" w:sz="4" w:space="0"/>
              <w:bottom w:val="single" w:color="auto" w:sz="4" w:space="0"/>
              <w:right w:val="single" w:color="auto" w:sz="4" w:space="0"/>
            </w:tcBorders>
            <w:noWrap/>
            <w:vAlign w:val="center"/>
          </w:tcPr>
          <w:p w14:paraId="425D53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变电站工程区</w:t>
            </w:r>
          </w:p>
        </w:tc>
        <w:tc>
          <w:tcPr>
            <w:tcW w:w="932" w:type="pct"/>
            <w:tcBorders>
              <w:top w:val="nil"/>
              <w:left w:val="nil"/>
              <w:bottom w:val="single" w:color="auto" w:sz="4" w:space="0"/>
              <w:right w:val="single" w:color="auto" w:sz="4" w:space="0"/>
            </w:tcBorders>
            <w:noWrap/>
            <w:vAlign w:val="center"/>
          </w:tcPr>
          <w:p w14:paraId="0B0C59B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变电站扩建工程区域</w:t>
            </w:r>
          </w:p>
        </w:tc>
        <w:tc>
          <w:tcPr>
            <w:tcW w:w="816" w:type="pct"/>
            <w:tcBorders>
              <w:top w:val="nil"/>
              <w:left w:val="nil"/>
              <w:bottom w:val="single" w:color="auto" w:sz="4" w:space="0"/>
              <w:right w:val="single" w:color="auto" w:sz="4" w:space="0"/>
            </w:tcBorders>
            <w:noWrap/>
            <w:vAlign w:val="center"/>
          </w:tcPr>
          <w:p w14:paraId="4EBC3F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0.27</w:t>
            </w:r>
          </w:p>
        </w:tc>
        <w:tc>
          <w:tcPr>
            <w:tcW w:w="708" w:type="pct"/>
            <w:tcBorders>
              <w:top w:val="nil"/>
              <w:left w:val="nil"/>
              <w:bottom w:val="single" w:color="auto" w:sz="4" w:space="0"/>
              <w:right w:val="single" w:color="auto" w:sz="4" w:space="0"/>
            </w:tcBorders>
            <w:vAlign w:val="center"/>
          </w:tcPr>
          <w:p w14:paraId="45612E7C">
            <w:pPr>
              <w:widowControl/>
              <w:spacing w:line="240" w:lineRule="exact"/>
              <w:jc w:val="center"/>
              <w:rPr>
                <w:rFonts w:hint="default" w:ascii="Times New Roman" w:hAnsi="Times New Roman" w:eastAsia="仿宋_GB2312" w:cs="Times New Roman"/>
                <w:kern w:val="0"/>
                <w:szCs w:val="21"/>
              </w:rPr>
            </w:pPr>
          </w:p>
        </w:tc>
        <w:tc>
          <w:tcPr>
            <w:tcW w:w="522" w:type="pct"/>
            <w:tcBorders>
              <w:top w:val="nil"/>
              <w:left w:val="nil"/>
              <w:bottom w:val="single" w:color="auto" w:sz="4" w:space="0"/>
              <w:right w:val="double" w:color="auto" w:sz="4" w:space="0"/>
            </w:tcBorders>
            <w:noWrap/>
            <w:vAlign w:val="center"/>
          </w:tcPr>
          <w:p w14:paraId="2D71ACA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0.27</w:t>
            </w:r>
          </w:p>
        </w:tc>
        <w:tc>
          <w:tcPr>
            <w:tcW w:w="1248" w:type="pct"/>
            <w:tcBorders>
              <w:top w:val="nil"/>
              <w:left w:val="nil"/>
              <w:bottom w:val="single" w:color="auto" w:sz="4" w:space="0"/>
              <w:right w:val="double" w:color="auto" w:sz="4" w:space="0"/>
            </w:tcBorders>
            <w:noWrap/>
            <w:vAlign w:val="center"/>
          </w:tcPr>
          <w:p w14:paraId="1A36557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既有变电站扩建扰动占地</w:t>
            </w:r>
          </w:p>
        </w:tc>
      </w:tr>
      <w:tr w14:paraId="329BE769">
        <w:tblPrEx>
          <w:tblCellMar>
            <w:top w:w="0" w:type="dxa"/>
            <w:left w:w="108" w:type="dxa"/>
            <w:bottom w:w="0" w:type="dxa"/>
            <w:right w:w="108" w:type="dxa"/>
          </w:tblCellMar>
        </w:tblPrEx>
        <w:trPr>
          <w:trHeight w:val="255" w:hRule="atLeast"/>
        </w:trPr>
        <w:tc>
          <w:tcPr>
            <w:tcW w:w="774" w:type="pct"/>
            <w:vMerge w:val="restart"/>
            <w:tcBorders>
              <w:top w:val="nil"/>
              <w:left w:val="double" w:color="auto" w:sz="4" w:space="0"/>
              <w:right w:val="single" w:color="auto" w:sz="4" w:space="0"/>
            </w:tcBorders>
            <w:noWrap/>
            <w:vAlign w:val="center"/>
          </w:tcPr>
          <w:p w14:paraId="036B6E8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线路工程区</w:t>
            </w:r>
          </w:p>
        </w:tc>
        <w:tc>
          <w:tcPr>
            <w:tcW w:w="932" w:type="pct"/>
            <w:tcBorders>
              <w:top w:val="nil"/>
              <w:left w:val="nil"/>
              <w:bottom w:val="single" w:color="auto" w:sz="4" w:space="0"/>
              <w:right w:val="single" w:color="auto" w:sz="4" w:space="0"/>
            </w:tcBorders>
            <w:noWrap/>
            <w:vAlign w:val="center"/>
          </w:tcPr>
          <w:p w14:paraId="589E74F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塔基及施工临时占地区</w:t>
            </w:r>
          </w:p>
        </w:tc>
        <w:tc>
          <w:tcPr>
            <w:tcW w:w="816" w:type="pct"/>
            <w:tcBorders>
              <w:top w:val="nil"/>
              <w:left w:val="nil"/>
              <w:bottom w:val="single" w:color="auto" w:sz="4" w:space="0"/>
              <w:right w:val="single" w:color="auto" w:sz="4" w:space="0"/>
            </w:tcBorders>
            <w:noWrap/>
            <w:vAlign w:val="center"/>
          </w:tcPr>
          <w:p w14:paraId="30F915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0.27</w:t>
            </w:r>
          </w:p>
        </w:tc>
        <w:tc>
          <w:tcPr>
            <w:tcW w:w="708" w:type="pct"/>
            <w:tcBorders>
              <w:top w:val="nil"/>
              <w:left w:val="nil"/>
              <w:bottom w:val="single" w:color="auto" w:sz="4" w:space="0"/>
              <w:right w:val="single" w:color="auto" w:sz="4" w:space="0"/>
            </w:tcBorders>
            <w:vAlign w:val="center"/>
          </w:tcPr>
          <w:p w14:paraId="3FAA8BC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0.49</w:t>
            </w:r>
          </w:p>
        </w:tc>
        <w:tc>
          <w:tcPr>
            <w:tcW w:w="522" w:type="pct"/>
            <w:tcBorders>
              <w:top w:val="nil"/>
              <w:left w:val="nil"/>
              <w:bottom w:val="single" w:color="auto" w:sz="4" w:space="0"/>
              <w:right w:val="double" w:color="auto" w:sz="4" w:space="0"/>
            </w:tcBorders>
            <w:noWrap/>
            <w:vAlign w:val="center"/>
          </w:tcPr>
          <w:p w14:paraId="5C0E875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0.49</w:t>
            </w:r>
          </w:p>
        </w:tc>
        <w:tc>
          <w:tcPr>
            <w:tcW w:w="1248" w:type="pct"/>
            <w:tcBorders>
              <w:top w:val="nil"/>
              <w:left w:val="nil"/>
              <w:bottom w:val="single" w:color="auto" w:sz="4" w:space="0"/>
              <w:right w:val="double" w:color="auto" w:sz="4" w:space="0"/>
            </w:tcBorders>
            <w:noWrap/>
            <w:vAlign w:val="center"/>
          </w:tcPr>
          <w:p w14:paraId="52F18C6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塔基永久占地及外扩施工场地</w:t>
            </w:r>
          </w:p>
        </w:tc>
      </w:tr>
      <w:tr w14:paraId="6045F6A8">
        <w:tblPrEx>
          <w:tblCellMar>
            <w:top w:w="0" w:type="dxa"/>
            <w:left w:w="108" w:type="dxa"/>
            <w:bottom w:w="0" w:type="dxa"/>
            <w:right w:w="108" w:type="dxa"/>
          </w:tblCellMar>
        </w:tblPrEx>
        <w:trPr>
          <w:trHeight w:val="255" w:hRule="atLeast"/>
        </w:trPr>
        <w:tc>
          <w:tcPr>
            <w:tcW w:w="774" w:type="pct"/>
            <w:vMerge w:val="continue"/>
            <w:tcBorders>
              <w:left w:val="double" w:color="auto" w:sz="4" w:space="0"/>
              <w:right w:val="single" w:color="auto" w:sz="4" w:space="0"/>
            </w:tcBorders>
            <w:noWrap/>
            <w:vAlign w:val="center"/>
          </w:tcPr>
          <w:p w14:paraId="52807C6A">
            <w:pPr>
              <w:widowControl/>
              <w:spacing w:line="240" w:lineRule="exact"/>
              <w:jc w:val="center"/>
              <w:rPr>
                <w:rFonts w:hint="default" w:ascii="Times New Roman" w:hAnsi="Times New Roman" w:eastAsia="仿宋_GB2312" w:cs="Times New Roman"/>
                <w:kern w:val="0"/>
                <w:szCs w:val="21"/>
              </w:rPr>
            </w:pPr>
          </w:p>
        </w:tc>
        <w:tc>
          <w:tcPr>
            <w:tcW w:w="932" w:type="pct"/>
            <w:tcBorders>
              <w:top w:val="nil"/>
              <w:left w:val="nil"/>
              <w:bottom w:val="single" w:color="auto" w:sz="4" w:space="0"/>
              <w:right w:val="single" w:color="auto" w:sz="4" w:space="0"/>
            </w:tcBorders>
            <w:noWrap/>
            <w:vAlign w:val="center"/>
          </w:tcPr>
          <w:p w14:paraId="2E36853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其他施工临时设施区</w:t>
            </w:r>
          </w:p>
        </w:tc>
        <w:tc>
          <w:tcPr>
            <w:tcW w:w="816" w:type="pct"/>
            <w:tcBorders>
              <w:top w:val="nil"/>
              <w:left w:val="nil"/>
              <w:bottom w:val="single" w:color="auto" w:sz="4" w:space="0"/>
              <w:right w:val="single" w:color="auto" w:sz="4" w:space="0"/>
            </w:tcBorders>
            <w:noWrap/>
            <w:vAlign w:val="center"/>
          </w:tcPr>
          <w:p w14:paraId="4FF4EB6E">
            <w:pPr>
              <w:widowControl/>
              <w:spacing w:line="240" w:lineRule="exact"/>
              <w:jc w:val="center"/>
              <w:rPr>
                <w:rFonts w:hint="default" w:ascii="Times New Roman" w:hAnsi="Times New Roman" w:eastAsia="仿宋_GB2312" w:cs="Times New Roman"/>
                <w:kern w:val="0"/>
                <w:szCs w:val="21"/>
              </w:rPr>
            </w:pPr>
          </w:p>
        </w:tc>
        <w:tc>
          <w:tcPr>
            <w:tcW w:w="708" w:type="pct"/>
            <w:tcBorders>
              <w:top w:val="nil"/>
              <w:left w:val="nil"/>
              <w:bottom w:val="single" w:color="auto" w:sz="4" w:space="0"/>
              <w:right w:val="single" w:color="auto" w:sz="4" w:space="0"/>
            </w:tcBorders>
            <w:vAlign w:val="center"/>
          </w:tcPr>
          <w:p w14:paraId="10B0711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0.16</w:t>
            </w:r>
          </w:p>
        </w:tc>
        <w:tc>
          <w:tcPr>
            <w:tcW w:w="522" w:type="pct"/>
            <w:tcBorders>
              <w:top w:val="nil"/>
              <w:left w:val="nil"/>
              <w:bottom w:val="single" w:color="auto" w:sz="4" w:space="0"/>
              <w:right w:val="double" w:color="auto" w:sz="4" w:space="0"/>
            </w:tcBorders>
            <w:noWrap/>
            <w:vAlign w:val="center"/>
          </w:tcPr>
          <w:p w14:paraId="40156A7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0.16</w:t>
            </w:r>
          </w:p>
        </w:tc>
        <w:tc>
          <w:tcPr>
            <w:tcW w:w="1248" w:type="pct"/>
            <w:tcBorders>
              <w:top w:val="nil"/>
              <w:left w:val="nil"/>
              <w:bottom w:val="single" w:color="auto" w:sz="4" w:space="0"/>
              <w:right w:val="double" w:color="auto" w:sz="4" w:space="0"/>
            </w:tcBorders>
            <w:noWrap/>
            <w:vAlign w:val="center"/>
          </w:tcPr>
          <w:p w14:paraId="7B7E6E0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临时施工设置牵张场、跨越场</w:t>
            </w:r>
          </w:p>
        </w:tc>
      </w:tr>
      <w:tr w14:paraId="1608C765">
        <w:tblPrEx>
          <w:tblCellMar>
            <w:top w:w="0" w:type="dxa"/>
            <w:left w:w="108" w:type="dxa"/>
            <w:bottom w:w="0" w:type="dxa"/>
            <w:right w:w="108" w:type="dxa"/>
          </w:tblCellMar>
        </w:tblPrEx>
        <w:trPr>
          <w:trHeight w:val="255" w:hRule="atLeast"/>
        </w:trPr>
        <w:tc>
          <w:tcPr>
            <w:tcW w:w="774" w:type="pct"/>
            <w:vMerge w:val="continue"/>
            <w:tcBorders>
              <w:left w:val="double" w:color="auto" w:sz="4" w:space="0"/>
              <w:right w:val="single" w:color="auto" w:sz="4" w:space="0"/>
            </w:tcBorders>
            <w:noWrap/>
            <w:vAlign w:val="center"/>
          </w:tcPr>
          <w:p w14:paraId="24552B1E">
            <w:pPr>
              <w:widowControl/>
              <w:spacing w:line="240" w:lineRule="exact"/>
              <w:jc w:val="center"/>
              <w:rPr>
                <w:rFonts w:hint="default" w:ascii="Times New Roman" w:hAnsi="Times New Roman" w:eastAsia="仿宋_GB2312" w:cs="Times New Roman"/>
                <w:kern w:val="0"/>
                <w:szCs w:val="21"/>
              </w:rPr>
            </w:pPr>
          </w:p>
        </w:tc>
        <w:tc>
          <w:tcPr>
            <w:tcW w:w="932" w:type="pct"/>
            <w:tcBorders>
              <w:top w:val="nil"/>
              <w:left w:val="nil"/>
              <w:bottom w:val="single" w:color="auto" w:sz="4" w:space="0"/>
              <w:right w:val="single" w:color="auto" w:sz="4" w:space="0"/>
            </w:tcBorders>
            <w:noWrap/>
            <w:vAlign w:val="center"/>
          </w:tcPr>
          <w:p w14:paraId="174D74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施工道路区</w:t>
            </w:r>
          </w:p>
        </w:tc>
        <w:tc>
          <w:tcPr>
            <w:tcW w:w="816" w:type="pct"/>
            <w:tcBorders>
              <w:top w:val="nil"/>
              <w:left w:val="nil"/>
              <w:bottom w:val="single" w:color="auto" w:sz="4" w:space="0"/>
              <w:right w:val="single" w:color="auto" w:sz="4" w:space="0"/>
            </w:tcBorders>
            <w:noWrap/>
            <w:vAlign w:val="center"/>
          </w:tcPr>
          <w:p w14:paraId="2284D499">
            <w:pPr>
              <w:widowControl/>
              <w:spacing w:line="240" w:lineRule="exact"/>
              <w:jc w:val="center"/>
              <w:rPr>
                <w:rFonts w:hint="default" w:ascii="Times New Roman" w:hAnsi="Times New Roman" w:eastAsia="仿宋_GB2312" w:cs="Times New Roman"/>
                <w:kern w:val="0"/>
                <w:szCs w:val="21"/>
              </w:rPr>
            </w:pPr>
          </w:p>
        </w:tc>
        <w:tc>
          <w:tcPr>
            <w:tcW w:w="708" w:type="pct"/>
            <w:tcBorders>
              <w:top w:val="nil"/>
              <w:left w:val="nil"/>
              <w:bottom w:val="single" w:color="auto" w:sz="4" w:space="0"/>
              <w:right w:val="single" w:color="auto" w:sz="4" w:space="0"/>
            </w:tcBorders>
            <w:vAlign w:val="center"/>
          </w:tcPr>
          <w:p w14:paraId="5B437B2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0.45</w:t>
            </w:r>
          </w:p>
        </w:tc>
        <w:tc>
          <w:tcPr>
            <w:tcW w:w="522" w:type="pct"/>
            <w:tcBorders>
              <w:top w:val="nil"/>
              <w:left w:val="nil"/>
              <w:bottom w:val="single" w:color="auto" w:sz="4" w:space="0"/>
              <w:right w:val="double" w:color="auto" w:sz="4" w:space="0"/>
            </w:tcBorders>
            <w:noWrap/>
            <w:vAlign w:val="center"/>
          </w:tcPr>
          <w:p w14:paraId="2389549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0.45</w:t>
            </w:r>
          </w:p>
        </w:tc>
        <w:tc>
          <w:tcPr>
            <w:tcW w:w="1248" w:type="pct"/>
            <w:tcBorders>
              <w:top w:val="nil"/>
              <w:left w:val="nil"/>
              <w:bottom w:val="single" w:color="auto" w:sz="4" w:space="0"/>
              <w:right w:val="double" w:color="auto" w:sz="4" w:space="0"/>
            </w:tcBorders>
            <w:noWrap/>
            <w:vAlign w:val="center"/>
          </w:tcPr>
          <w:p w14:paraId="7DAD01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汽运道路及人抬道路</w:t>
            </w:r>
          </w:p>
        </w:tc>
      </w:tr>
      <w:tr w14:paraId="3F008641">
        <w:tblPrEx>
          <w:tblCellMar>
            <w:top w:w="0" w:type="dxa"/>
            <w:left w:w="108" w:type="dxa"/>
            <w:bottom w:w="0" w:type="dxa"/>
            <w:right w:w="108" w:type="dxa"/>
          </w:tblCellMar>
        </w:tblPrEx>
        <w:trPr>
          <w:trHeight w:val="255" w:hRule="atLeast"/>
        </w:trPr>
        <w:tc>
          <w:tcPr>
            <w:tcW w:w="774" w:type="pct"/>
            <w:vMerge w:val="continue"/>
            <w:tcBorders>
              <w:left w:val="double" w:color="auto" w:sz="4" w:space="0"/>
              <w:bottom w:val="single" w:color="auto" w:sz="4" w:space="0"/>
              <w:right w:val="single" w:color="auto" w:sz="4" w:space="0"/>
            </w:tcBorders>
            <w:noWrap/>
            <w:vAlign w:val="center"/>
          </w:tcPr>
          <w:p w14:paraId="69E4258F">
            <w:pPr>
              <w:widowControl/>
              <w:spacing w:line="240" w:lineRule="exact"/>
              <w:jc w:val="center"/>
              <w:rPr>
                <w:rFonts w:hint="default" w:ascii="Times New Roman" w:hAnsi="Times New Roman" w:eastAsia="仿宋_GB2312" w:cs="Times New Roman"/>
                <w:kern w:val="0"/>
                <w:szCs w:val="21"/>
              </w:rPr>
            </w:pPr>
          </w:p>
        </w:tc>
        <w:tc>
          <w:tcPr>
            <w:tcW w:w="932" w:type="pct"/>
            <w:tcBorders>
              <w:top w:val="nil"/>
              <w:left w:val="nil"/>
              <w:bottom w:val="single" w:color="auto" w:sz="4" w:space="0"/>
              <w:right w:val="single" w:color="auto" w:sz="4" w:space="0"/>
            </w:tcBorders>
            <w:noWrap/>
            <w:vAlign w:val="center"/>
          </w:tcPr>
          <w:p w14:paraId="18B276B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电缆工程区</w:t>
            </w:r>
          </w:p>
        </w:tc>
        <w:tc>
          <w:tcPr>
            <w:tcW w:w="816" w:type="pct"/>
            <w:tcBorders>
              <w:top w:val="nil"/>
              <w:left w:val="nil"/>
              <w:bottom w:val="single" w:color="auto" w:sz="4" w:space="0"/>
              <w:right w:val="single" w:color="auto" w:sz="4" w:space="0"/>
            </w:tcBorders>
            <w:noWrap/>
            <w:vAlign w:val="center"/>
          </w:tcPr>
          <w:p w14:paraId="2F4CC8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0.03</w:t>
            </w:r>
          </w:p>
        </w:tc>
        <w:tc>
          <w:tcPr>
            <w:tcW w:w="708" w:type="pct"/>
            <w:tcBorders>
              <w:top w:val="nil"/>
              <w:left w:val="nil"/>
              <w:bottom w:val="single" w:color="auto" w:sz="4" w:space="0"/>
              <w:right w:val="single" w:color="auto" w:sz="4" w:space="0"/>
            </w:tcBorders>
            <w:vAlign w:val="center"/>
          </w:tcPr>
          <w:p w14:paraId="0AF94A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0.07</w:t>
            </w:r>
          </w:p>
        </w:tc>
        <w:tc>
          <w:tcPr>
            <w:tcW w:w="522" w:type="pct"/>
            <w:tcBorders>
              <w:top w:val="nil"/>
              <w:left w:val="nil"/>
              <w:bottom w:val="single" w:color="auto" w:sz="4" w:space="0"/>
              <w:right w:val="double" w:color="auto" w:sz="4" w:space="0"/>
            </w:tcBorders>
            <w:noWrap/>
            <w:vAlign w:val="center"/>
          </w:tcPr>
          <w:p w14:paraId="73228AA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0.10</w:t>
            </w:r>
          </w:p>
        </w:tc>
        <w:tc>
          <w:tcPr>
            <w:tcW w:w="1248" w:type="pct"/>
            <w:tcBorders>
              <w:top w:val="nil"/>
              <w:left w:val="nil"/>
              <w:bottom w:val="single" w:color="auto" w:sz="4" w:space="0"/>
              <w:right w:val="double" w:color="auto" w:sz="4" w:space="0"/>
            </w:tcBorders>
            <w:noWrap/>
            <w:vAlign w:val="center"/>
          </w:tcPr>
          <w:p w14:paraId="5B4295E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电缆工程施工占地</w:t>
            </w:r>
          </w:p>
        </w:tc>
      </w:tr>
      <w:tr w14:paraId="4B9817F2">
        <w:tblPrEx>
          <w:tblCellMar>
            <w:top w:w="0" w:type="dxa"/>
            <w:left w:w="108" w:type="dxa"/>
            <w:bottom w:w="0" w:type="dxa"/>
            <w:right w:w="108" w:type="dxa"/>
          </w:tblCellMar>
        </w:tblPrEx>
        <w:trPr>
          <w:trHeight w:val="255" w:hRule="atLeast"/>
        </w:trPr>
        <w:tc>
          <w:tcPr>
            <w:tcW w:w="1706" w:type="pct"/>
            <w:gridSpan w:val="2"/>
            <w:tcBorders>
              <w:top w:val="nil"/>
              <w:left w:val="double" w:color="auto" w:sz="4" w:space="0"/>
              <w:bottom w:val="double" w:color="auto" w:sz="4" w:space="0"/>
              <w:right w:val="single" w:color="auto" w:sz="4" w:space="0"/>
            </w:tcBorders>
            <w:vAlign w:val="center"/>
          </w:tcPr>
          <w:p w14:paraId="4D2EAEE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总计</w:t>
            </w:r>
          </w:p>
        </w:tc>
        <w:tc>
          <w:tcPr>
            <w:tcW w:w="816" w:type="pct"/>
            <w:tcBorders>
              <w:top w:val="nil"/>
              <w:left w:val="nil"/>
              <w:bottom w:val="double" w:color="auto" w:sz="4" w:space="0"/>
              <w:right w:val="single" w:color="auto" w:sz="4" w:space="0"/>
            </w:tcBorders>
            <w:vAlign w:val="center"/>
          </w:tcPr>
          <w:p w14:paraId="3CBF565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0.57</w:t>
            </w:r>
          </w:p>
        </w:tc>
        <w:tc>
          <w:tcPr>
            <w:tcW w:w="708" w:type="pct"/>
            <w:tcBorders>
              <w:top w:val="nil"/>
              <w:left w:val="nil"/>
              <w:bottom w:val="double" w:color="auto" w:sz="4" w:space="0"/>
              <w:right w:val="single" w:color="auto" w:sz="4" w:space="0"/>
            </w:tcBorders>
            <w:vAlign w:val="center"/>
          </w:tcPr>
          <w:p w14:paraId="11C362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1.17</w:t>
            </w:r>
          </w:p>
        </w:tc>
        <w:tc>
          <w:tcPr>
            <w:tcW w:w="522" w:type="pct"/>
            <w:tcBorders>
              <w:top w:val="nil"/>
              <w:left w:val="nil"/>
              <w:bottom w:val="double" w:color="auto" w:sz="4" w:space="0"/>
              <w:right w:val="double" w:color="auto" w:sz="4" w:space="0"/>
            </w:tcBorders>
            <w:vAlign w:val="center"/>
          </w:tcPr>
          <w:p w14:paraId="682477B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1.74</w:t>
            </w:r>
          </w:p>
        </w:tc>
        <w:tc>
          <w:tcPr>
            <w:tcW w:w="1248" w:type="pct"/>
            <w:tcBorders>
              <w:top w:val="nil"/>
              <w:left w:val="nil"/>
              <w:bottom w:val="double" w:color="auto" w:sz="4" w:space="0"/>
              <w:right w:val="double" w:color="auto" w:sz="4" w:space="0"/>
            </w:tcBorders>
            <w:vAlign w:val="center"/>
          </w:tcPr>
          <w:p w14:paraId="6F4C6D6E">
            <w:pPr>
              <w:widowControl/>
              <w:spacing w:line="240" w:lineRule="exact"/>
              <w:jc w:val="center"/>
              <w:rPr>
                <w:rFonts w:hint="default" w:ascii="Times New Roman" w:hAnsi="Times New Roman" w:eastAsia="仿宋_GB2312" w:cs="Times New Roman"/>
                <w:kern w:val="0"/>
                <w:szCs w:val="21"/>
              </w:rPr>
            </w:pPr>
          </w:p>
        </w:tc>
      </w:tr>
    </w:tbl>
    <w:p w14:paraId="7ED09645">
      <w:pPr>
        <w:spacing w:line="360" w:lineRule="auto"/>
        <w:outlineLvl w:val="2"/>
        <w:rPr>
          <w:rFonts w:hint="default" w:ascii="Times New Roman" w:hAnsi="Times New Roman" w:eastAsia="仿宋_GB2312" w:cs="Times New Roman"/>
          <w:b/>
          <w:bCs/>
          <w:sz w:val="30"/>
          <w:szCs w:val="30"/>
        </w:rPr>
      </w:pPr>
      <w:bookmarkStart w:id="116" w:name="_Toc184046063"/>
      <w:r>
        <w:rPr>
          <w:rFonts w:hint="default" w:ascii="Times New Roman" w:hAnsi="Times New Roman" w:eastAsia="仿宋_GB2312" w:cs="Times New Roman"/>
          <w:b/>
          <w:bCs/>
          <w:sz w:val="30"/>
          <w:szCs w:val="30"/>
        </w:rPr>
        <w:t>5.2措施总体布局</w:t>
      </w:r>
      <w:bookmarkEnd w:id="116"/>
    </w:p>
    <w:p w14:paraId="08DBE31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项目区水土保持建设以防治新增水土流失为目标，保护生产、生态用地为出发点，促进经济与环境的协调发展。在遵守水土保持法律法规、水土保持技术标准以及环境保护总体要求原则的同时，针对项目特点确定措施的布设原则如下：</w:t>
      </w:r>
    </w:p>
    <w:p w14:paraId="0385265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1、根据工程所处土壤侵蚀类型区，结合工程实际和项目区水土流失现状，因地制宜，因害设防，科学配置，优化布局；</w:t>
      </w:r>
    </w:p>
    <w:p w14:paraId="0F28DFF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2、注重项目施工过程中造成人为扰动区及产生的废弃物，尽量减少新增水土流失；</w:t>
      </w:r>
    </w:p>
    <w:p w14:paraId="7E21301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3、吸收当地和同类项目水土保持防治经验，尽量做到高科技、低投入、高效益，有效地防治项目建设过程中新增和原有的水土流失；</w:t>
      </w:r>
    </w:p>
    <w:p w14:paraId="663CB875">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4、注重各防治区内部的科学性，又关注分区之间的联系性，系统性；</w:t>
      </w:r>
    </w:p>
    <w:p w14:paraId="10C97DD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5、落实科学发展观，树立以人为本、统筹协调、可持续发展、人和自然和谐的基本理念，尊重自然规律，并与周边景观相协调；</w:t>
      </w:r>
    </w:p>
    <w:p w14:paraId="79620E0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6、防治措施布设要与主体工程密切结合，相互协调，形成整体；</w:t>
      </w:r>
    </w:p>
    <w:p w14:paraId="0C242D1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7、工程措施要尽量选用当地材料，做到技术上可行，经济上合理。</w:t>
      </w:r>
    </w:p>
    <w:p w14:paraId="0B51F2A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水土保持措施设计应符合国家、地方水土保持的有关政策法规，遵循科学合理、注重实际、效果显著、便于实施的原则，与主体工程相互协调，避免冲突。对于不能满足水土保持要求的，进行补充设计，计列增加部分的投资。本工程的水土流失防治体系总体布局详见表5-2。</w:t>
      </w:r>
    </w:p>
    <w:p w14:paraId="0B54B482">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表5-2  水土流失防治措施体系总体布局表</w:t>
      </w:r>
    </w:p>
    <w:tbl>
      <w:tblPr>
        <w:tblStyle w:val="23"/>
        <w:tblW w:w="5000"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9"/>
        <w:gridCol w:w="1769"/>
        <w:gridCol w:w="1268"/>
        <w:gridCol w:w="1837"/>
        <w:gridCol w:w="1369"/>
      </w:tblGrid>
      <w:tr w14:paraId="327A16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5" w:type="pct"/>
            <w:gridSpan w:val="2"/>
            <w:noWrap/>
            <w:vAlign w:val="center"/>
          </w:tcPr>
          <w:p w14:paraId="76F7A6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防治分区</w:t>
            </w:r>
          </w:p>
        </w:tc>
        <w:tc>
          <w:tcPr>
            <w:tcW w:w="744" w:type="pct"/>
            <w:noWrap/>
            <w:vAlign w:val="center"/>
          </w:tcPr>
          <w:p w14:paraId="58371E2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措施类型</w:t>
            </w:r>
          </w:p>
        </w:tc>
        <w:tc>
          <w:tcPr>
            <w:tcW w:w="1078" w:type="pct"/>
            <w:noWrap/>
            <w:vAlign w:val="center"/>
          </w:tcPr>
          <w:p w14:paraId="4C84C9F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措施内容</w:t>
            </w:r>
          </w:p>
        </w:tc>
        <w:tc>
          <w:tcPr>
            <w:tcW w:w="803" w:type="pct"/>
            <w:noWrap/>
            <w:vAlign w:val="center"/>
          </w:tcPr>
          <w:p w14:paraId="538F644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备注</w:t>
            </w:r>
          </w:p>
        </w:tc>
      </w:tr>
      <w:tr w14:paraId="54D5C15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restart"/>
            <w:noWrap/>
            <w:vAlign w:val="center"/>
          </w:tcPr>
          <w:p w14:paraId="20B4C4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变电站工程区</w:t>
            </w:r>
          </w:p>
        </w:tc>
        <w:tc>
          <w:tcPr>
            <w:tcW w:w="1038" w:type="pct"/>
            <w:vMerge w:val="restart"/>
            <w:vAlign w:val="center"/>
          </w:tcPr>
          <w:p w14:paraId="75949BA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变电站扩建工程区域</w:t>
            </w:r>
          </w:p>
        </w:tc>
        <w:tc>
          <w:tcPr>
            <w:tcW w:w="744" w:type="pct"/>
            <w:vMerge w:val="restart"/>
            <w:noWrap/>
            <w:vAlign w:val="center"/>
          </w:tcPr>
          <w:p w14:paraId="14F061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78" w:type="pct"/>
            <w:noWrap/>
            <w:vAlign w:val="center"/>
          </w:tcPr>
          <w:p w14:paraId="00A216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DN300排水管</w:t>
            </w:r>
          </w:p>
        </w:tc>
        <w:tc>
          <w:tcPr>
            <w:tcW w:w="803" w:type="pct"/>
            <w:noWrap/>
            <w:vAlign w:val="center"/>
          </w:tcPr>
          <w:p w14:paraId="78EA9B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6B6EC2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489F28B1">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16ECC490">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5290ED54">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2E58F6A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双箅雨水口</w:t>
            </w:r>
          </w:p>
        </w:tc>
        <w:tc>
          <w:tcPr>
            <w:tcW w:w="803" w:type="pct"/>
            <w:noWrap/>
            <w:vAlign w:val="center"/>
          </w:tcPr>
          <w:p w14:paraId="4BCFDE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477F2B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78AC3B59">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7508C30F">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2538EAD5">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5FF539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透水铺装</w:t>
            </w:r>
          </w:p>
        </w:tc>
        <w:tc>
          <w:tcPr>
            <w:tcW w:w="803" w:type="pct"/>
            <w:noWrap/>
            <w:vAlign w:val="center"/>
          </w:tcPr>
          <w:p w14:paraId="5DED77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72E8F0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77DD5B54">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5F0BF652">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0CB18617">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1B0E097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铺设碎石</w:t>
            </w:r>
          </w:p>
        </w:tc>
        <w:tc>
          <w:tcPr>
            <w:tcW w:w="803" w:type="pct"/>
            <w:noWrap/>
            <w:vAlign w:val="center"/>
          </w:tcPr>
          <w:p w14:paraId="7986906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361DD18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312EDB32">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4EB07DCE">
            <w:pPr>
              <w:widowControl/>
              <w:spacing w:line="240" w:lineRule="exact"/>
              <w:jc w:val="center"/>
              <w:rPr>
                <w:rFonts w:hint="default" w:ascii="Times New Roman" w:hAnsi="Times New Roman" w:eastAsia="仿宋_GB2312" w:cs="Times New Roman"/>
                <w:kern w:val="0"/>
                <w:szCs w:val="21"/>
              </w:rPr>
            </w:pPr>
          </w:p>
        </w:tc>
        <w:tc>
          <w:tcPr>
            <w:tcW w:w="744" w:type="pct"/>
            <w:vMerge w:val="restart"/>
            <w:tcBorders>
              <w:top w:val="single" w:color="000000" w:sz="4" w:space="0"/>
            </w:tcBorders>
            <w:noWrap/>
            <w:vAlign w:val="center"/>
          </w:tcPr>
          <w:p w14:paraId="2F9D13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78" w:type="pct"/>
            <w:noWrap/>
            <w:vAlign w:val="center"/>
          </w:tcPr>
          <w:p w14:paraId="6452425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803" w:type="pct"/>
            <w:noWrap/>
            <w:vAlign w:val="center"/>
          </w:tcPr>
          <w:p w14:paraId="502D94C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05A868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35C5380A">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14C572ED">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5A6CDE41">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390A67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防雨布遮盖</w:t>
            </w:r>
          </w:p>
        </w:tc>
        <w:tc>
          <w:tcPr>
            <w:tcW w:w="803" w:type="pct"/>
            <w:noWrap/>
            <w:vAlign w:val="center"/>
          </w:tcPr>
          <w:p w14:paraId="4F996A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3A405C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restart"/>
            <w:noWrap/>
            <w:vAlign w:val="center"/>
          </w:tcPr>
          <w:p w14:paraId="54CB9E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线路工程区</w:t>
            </w:r>
          </w:p>
        </w:tc>
        <w:tc>
          <w:tcPr>
            <w:tcW w:w="1038" w:type="pct"/>
            <w:vMerge w:val="restart"/>
            <w:vAlign w:val="center"/>
          </w:tcPr>
          <w:p w14:paraId="52030DD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塔基及施工临时占地区</w:t>
            </w:r>
          </w:p>
        </w:tc>
        <w:tc>
          <w:tcPr>
            <w:tcW w:w="744" w:type="pct"/>
            <w:vMerge w:val="restart"/>
            <w:noWrap/>
            <w:vAlign w:val="center"/>
          </w:tcPr>
          <w:p w14:paraId="105DC0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78" w:type="pct"/>
            <w:noWrap/>
            <w:vAlign w:val="center"/>
          </w:tcPr>
          <w:p w14:paraId="6BF60B4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表土剥离</w:t>
            </w:r>
          </w:p>
        </w:tc>
        <w:tc>
          <w:tcPr>
            <w:tcW w:w="803" w:type="pct"/>
            <w:noWrap/>
            <w:vAlign w:val="center"/>
          </w:tcPr>
          <w:p w14:paraId="02BB5AE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3AF627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680A6FE0">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285649ED">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54B7467C">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352AF2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表土回覆</w:t>
            </w:r>
          </w:p>
        </w:tc>
        <w:tc>
          <w:tcPr>
            <w:tcW w:w="803" w:type="pct"/>
            <w:noWrap/>
            <w:vAlign w:val="center"/>
          </w:tcPr>
          <w:p w14:paraId="46EE981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29372B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35D3C890">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7ABC62A9">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54B241E2">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4DD3083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803" w:type="pct"/>
            <w:noWrap/>
            <w:vAlign w:val="center"/>
          </w:tcPr>
          <w:p w14:paraId="64CC40F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54CFCA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4B6ADAD2">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41DF6DB8">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2EA591CD">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5BDBC83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浆砌排水沟</w:t>
            </w:r>
          </w:p>
        </w:tc>
        <w:tc>
          <w:tcPr>
            <w:tcW w:w="803" w:type="pct"/>
            <w:noWrap/>
            <w:vAlign w:val="center"/>
          </w:tcPr>
          <w:p w14:paraId="18D28FE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1060410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0EE696A8">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4D60FA30">
            <w:pPr>
              <w:widowControl/>
              <w:spacing w:line="240" w:lineRule="exact"/>
              <w:jc w:val="center"/>
              <w:rPr>
                <w:rFonts w:hint="default" w:ascii="Times New Roman" w:hAnsi="Times New Roman" w:eastAsia="仿宋_GB2312" w:cs="Times New Roman"/>
                <w:kern w:val="0"/>
                <w:szCs w:val="21"/>
              </w:rPr>
            </w:pPr>
          </w:p>
        </w:tc>
        <w:tc>
          <w:tcPr>
            <w:tcW w:w="744" w:type="pct"/>
            <w:vMerge w:val="restart"/>
            <w:noWrap/>
            <w:vAlign w:val="center"/>
          </w:tcPr>
          <w:p w14:paraId="5839D10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植物措施</w:t>
            </w:r>
          </w:p>
        </w:tc>
        <w:tc>
          <w:tcPr>
            <w:tcW w:w="1078" w:type="pct"/>
            <w:noWrap/>
            <w:vAlign w:val="center"/>
          </w:tcPr>
          <w:p w14:paraId="77BC18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植草护坡</w:t>
            </w:r>
          </w:p>
        </w:tc>
        <w:tc>
          <w:tcPr>
            <w:tcW w:w="803" w:type="pct"/>
            <w:noWrap/>
            <w:vAlign w:val="center"/>
          </w:tcPr>
          <w:p w14:paraId="5340126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59FB75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4F597CB3">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7D474A77">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3C056F2E">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0D11499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撒播草籽</w:t>
            </w:r>
          </w:p>
        </w:tc>
        <w:tc>
          <w:tcPr>
            <w:tcW w:w="803" w:type="pct"/>
            <w:noWrap/>
            <w:vAlign w:val="center"/>
          </w:tcPr>
          <w:p w14:paraId="548336B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5AB239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7AA2732C">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257E6DBC">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108372A4">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64BF2A9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栽植灌木</w:t>
            </w:r>
          </w:p>
        </w:tc>
        <w:tc>
          <w:tcPr>
            <w:tcW w:w="803" w:type="pct"/>
            <w:noWrap/>
            <w:vAlign w:val="center"/>
          </w:tcPr>
          <w:p w14:paraId="177BAB3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309434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32DC4864">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074B2662">
            <w:pPr>
              <w:widowControl/>
              <w:spacing w:line="240" w:lineRule="exact"/>
              <w:jc w:val="center"/>
              <w:rPr>
                <w:rFonts w:hint="default" w:ascii="Times New Roman" w:hAnsi="Times New Roman" w:eastAsia="仿宋_GB2312" w:cs="Times New Roman"/>
                <w:kern w:val="0"/>
                <w:szCs w:val="21"/>
              </w:rPr>
            </w:pPr>
          </w:p>
        </w:tc>
        <w:tc>
          <w:tcPr>
            <w:tcW w:w="744" w:type="pct"/>
            <w:vMerge w:val="restart"/>
            <w:noWrap/>
            <w:vAlign w:val="center"/>
          </w:tcPr>
          <w:p w14:paraId="707DEF4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78" w:type="pct"/>
            <w:noWrap/>
            <w:vAlign w:val="center"/>
          </w:tcPr>
          <w:p w14:paraId="091C428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临时排水沟</w:t>
            </w:r>
          </w:p>
        </w:tc>
        <w:tc>
          <w:tcPr>
            <w:tcW w:w="803" w:type="pct"/>
            <w:noWrap/>
            <w:vAlign w:val="center"/>
          </w:tcPr>
          <w:p w14:paraId="10DE8F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16C507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51B859A7">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1CF75BDD">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6A72C276">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2F52000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临时沉沙池</w:t>
            </w:r>
          </w:p>
        </w:tc>
        <w:tc>
          <w:tcPr>
            <w:tcW w:w="803" w:type="pct"/>
            <w:noWrap/>
            <w:vAlign w:val="center"/>
          </w:tcPr>
          <w:p w14:paraId="3A5DD80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623E48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67C3E243">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27112D85">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0A47AC27">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5528117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803" w:type="pct"/>
            <w:noWrap/>
            <w:vAlign w:val="center"/>
          </w:tcPr>
          <w:p w14:paraId="6F58008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69A76C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0C272696">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4C7603D1">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20451998">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4C3B72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防雨布遮盖</w:t>
            </w:r>
          </w:p>
        </w:tc>
        <w:tc>
          <w:tcPr>
            <w:tcW w:w="803" w:type="pct"/>
            <w:noWrap/>
            <w:vAlign w:val="center"/>
          </w:tcPr>
          <w:p w14:paraId="2B209D2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6C6F71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3087BE59">
            <w:pPr>
              <w:widowControl/>
              <w:spacing w:line="240" w:lineRule="exact"/>
              <w:jc w:val="center"/>
              <w:rPr>
                <w:rFonts w:hint="default" w:ascii="Times New Roman" w:hAnsi="Times New Roman" w:eastAsia="仿宋_GB2312" w:cs="Times New Roman"/>
                <w:kern w:val="0"/>
                <w:szCs w:val="21"/>
              </w:rPr>
            </w:pPr>
          </w:p>
        </w:tc>
        <w:tc>
          <w:tcPr>
            <w:tcW w:w="1038" w:type="pct"/>
            <w:vMerge w:val="restart"/>
            <w:vAlign w:val="center"/>
          </w:tcPr>
          <w:p w14:paraId="0D0512E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施工道路区</w:t>
            </w:r>
          </w:p>
        </w:tc>
        <w:tc>
          <w:tcPr>
            <w:tcW w:w="744" w:type="pct"/>
            <w:vMerge w:val="restart"/>
            <w:noWrap/>
            <w:vAlign w:val="center"/>
          </w:tcPr>
          <w:p w14:paraId="051BFF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78" w:type="pct"/>
            <w:noWrap/>
            <w:vAlign w:val="center"/>
          </w:tcPr>
          <w:p w14:paraId="40C6F0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表土剥离</w:t>
            </w:r>
          </w:p>
        </w:tc>
        <w:tc>
          <w:tcPr>
            <w:tcW w:w="803" w:type="pct"/>
            <w:noWrap/>
            <w:vAlign w:val="center"/>
          </w:tcPr>
          <w:p w14:paraId="7C191F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5663D7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48CB89DA">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4FC760FF">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4B967D90">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5F7389D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表土回覆</w:t>
            </w:r>
          </w:p>
        </w:tc>
        <w:tc>
          <w:tcPr>
            <w:tcW w:w="803" w:type="pct"/>
            <w:noWrap/>
            <w:vAlign w:val="center"/>
          </w:tcPr>
          <w:p w14:paraId="73EE43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2F44F4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5EE0D757">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5E0625DE">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0331DBAD">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3C6D39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803" w:type="pct"/>
            <w:noWrap/>
            <w:vAlign w:val="center"/>
          </w:tcPr>
          <w:p w14:paraId="56E139F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56B192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11D32145">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42024BF6">
            <w:pPr>
              <w:widowControl/>
              <w:spacing w:line="240" w:lineRule="exact"/>
              <w:jc w:val="center"/>
              <w:rPr>
                <w:rFonts w:hint="default" w:ascii="Times New Roman" w:hAnsi="Times New Roman" w:eastAsia="仿宋_GB2312" w:cs="Times New Roman"/>
                <w:kern w:val="0"/>
                <w:szCs w:val="21"/>
              </w:rPr>
            </w:pPr>
          </w:p>
        </w:tc>
        <w:tc>
          <w:tcPr>
            <w:tcW w:w="744" w:type="pct"/>
            <w:vMerge w:val="restart"/>
            <w:noWrap/>
            <w:vAlign w:val="center"/>
          </w:tcPr>
          <w:p w14:paraId="73CF9E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植物措施</w:t>
            </w:r>
          </w:p>
        </w:tc>
        <w:tc>
          <w:tcPr>
            <w:tcW w:w="1078" w:type="pct"/>
            <w:noWrap/>
            <w:vAlign w:val="center"/>
          </w:tcPr>
          <w:p w14:paraId="0A74A56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撒播草籽</w:t>
            </w:r>
          </w:p>
        </w:tc>
        <w:tc>
          <w:tcPr>
            <w:tcW w:w="803" w:type="pct"/>
            <w:noWrap/>
            <w:vAlign w:val="center"/>
          </w:tcPr>
          <w:p w14:paraId="056DD2B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0C0839B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0893C473">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2A6A237A">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60238135">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7CBDE15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栽植灌木</w:t>
            </w:r>
          </w:p>
        </w:tc>
        <w:tc>
          <w:tcPr>
            <w:tcW w:w="803" w:type="pct"/>
            <w:noWrap/>
            <w:vAlign w:val="center"/>
          </w:tcPr>
          <w:p w14:paraId="489E11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7D5073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070176C4">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7535EA19">
            <w:pPr>
              <w:widowControl/>
              <w:spacing w:line="240" w:lineRule="exact"/>
              <w:jc w:val="center"/>
              <w:rPr>
                <w:rFonts w:hint="default" w:ascii="Times New Roman" w:hAnsi="Times New Roman" w:eastAsia="仿宋_GB2312" w:cs="Times New Roman"/>
                <w:kern w:val="0"/>
                <w:szCs w:val="21"/>
              </w:rPr>
            </w:pPr>
          </w:p>
        </w:tc>
        <w:tc>
          <w:tcPr>
            <w:tcW w:w="744" w:type="pct"/>
            <w:vMerge w:val="restart"/>
            <w:noWrap/>
            <w:vAlign w:val="center"/>
          </w:tcPr>
          <w:p w14:paraId="6F7B767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78" w:type="pct"/>
            <w:noWrap/>
            <w:vAlign w:val="center"/>
          </w:tcPr>
          <w:p w14:paraId="579A73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临时排水沟</w:t>
            </w:r>
          </w:p>
        </w:tc>
        <w:tc>
          <w:tcPr>
            <w:tcW w:w="803" w:type="pct"/>
            <w:noWrap/>
            <w:vAlign w:val="center"/>
          </w:tcPr>
          <w:p w14:paraId="15ECFD9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224103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2961AAFF">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0E8F6167">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779652AC">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29148D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临时沉沙池</w:t>
            </w:r>
          </w:p>
        </w:tc>
        <w:tc>
          <w:tcPr>
            <w:tcW w:w="803" w:type="pct"/>
            <w:noWrap/>
            <w:vAlign w:val="center"/>
          </w:tcPr>
          <w:p w14:paraId="73FA92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0608EE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2E9E9E8F">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53316148">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63C9E30C">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6B9F2A9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803" w:type="pct"/>
            <w:noWrap/>
            <w:vAlign w:val="center"/>
          </w:tcPr>
          <w:p w14:paraId="2DA7D66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5CE737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03491099">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5B564D8C">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54C77BED">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3F9315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防雨布遮盖</w:t>
            </w:r>
          </w:p>
        </w:tc>
        <w:tc>
          <w:tcPr>
            <w:tcW w:w="803" w:type="pct"/>
            <w:noWrap/>
            <w:vAlign w:val="center"/>
          </w:tcPr>
          <w:p w14:paraId="50512C1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512BB55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18D92B26">
            <w:pPr>
              <w:widowControl/>
              <w:spacing w:line="240" w:lineRule="exact"/>
              <w:jc w:val="center"/>
              <w:rPr>
                <w:rFonts w:hint="default" w:ascii="Times New Roman" w:hAnsi="Times New Roman" w:eastAsia="仿宋_GB2312" w:cs="Times New Roman"/>
                <w:kern w:val="0"/>
                <w:szCs w:val="21"/>
              </w:rPr>
            </w:pPr>
          </w:p>
        </w:tc>
        <w:tc>
          <w:tcPr>
            <w:tcW w:w="1038" w:type="pct"/>
            <w:vMerge w:val="restart"/>
            <w:vAlign w:val="center"/>
          </w:tcPr>
          <w:p w14:paraId="23B2B1E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其他施工临时设施区</w:t>
            </w:r>
          </w:p>
        </w:tc>
        <w:tc>
          <w:tcPr>
            <w:tcW w:w="744" w:type="pct"/>
            <w:noWrap/>
            <w:vAlign w:val="center"/>
          </w:tcPr>
          <w:p w14:paraId="30B0CF9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78" w:type="pct"/>
            <w:noWrap/>
            <w:vAlign w:val="center"/>
          </w:tcPr>
          <w:p w14:paraId="15F625C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803" w:type="pct"/>
            <w:noWrap/>
            <w:vAlign w:val="center"/>
          </w:tcPr>
          <w:p w14:paraId="2AE56AE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6405DC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6EE755D8">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428FA1EE">
            <w:pPr>
              <w:widowControl/>
              <w:spacing w:line="240" w:lineRule="exact"/>
              <w:jc w:val="center"/>
              <w:rPr>
                <w:rFonts w:hint="default" w:ascii="Times New Roman" w:hAnsi="Times New Roman" w:eastAsia="仿宋_GB2312" w:cs="Times New Roman"/>
                <w:kern w:val="0"/>
                <w:szCs w:val="21"/>
              </w:rPr>
            </w:pPr>
          </w:p>
        </w:tc>
        <w:tc>
          <w:tcPr>
            <w:tcW w:w="744" w:type="pct"/>
            <w:noWrap/>
            <w:vAlign w:val="center"/>
          </w:tcPr>
          <w:p w14:paraId="52894D6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植物措施</w:t>
            </w:r>
          </w:p>
        </w:tc>
        <w:tc>
          <w:tcPr>
            <w:tcW w:w="1078" w:type="pct"/>
            <w:noWrap/>
            <w:vAlign w:val="center"/>
          </w:tcPr>
          <w:p w14:paraId="0C8A964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撒播草籽</w:t>
            </w:r>
          </w:p>
        </w:tc>
        <w:tc>
          <w:tcPr>
            <w:tcW w:w="803" w:type="pct"/>
            <w:noWrap/>
            <w:vAlign w:val="center"/>
          </w:tcPr>
          <w:p w14:paraId="34DF9F4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1C3805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4C359BC1">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07D10C04">
            <w:pPr>
              <w:widowControl/>
              <w:spacing w:line="240" w:lineRule="exact"/>
              <w:jc w:val="center"/>
              <w:rPr>
                <w:rFonts w:hint="default" w:ascii="Times New Roman" w:hAnsi="Times New Roman" w:eastAsia="仿宋_GB2312" w:cs="Times New Roman"/>
                <w:kern w:val="0"/>
                <w:szCs w:val="21"/>
              </w:rPr>
            </w:pPr>
          </w:p>
        </w:tc>
        <w:tc>
          <w:tcPr>
            <w:tcW w:w="744" w:type="pct"/>
            <w:noWrap/>
            <w:vAlign w:val="center"/>
          </w:tcPr>
          <w:p w14:paraId="28BD09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78" w:type="pct"/>
            <w:noWrap/>
            <w:vAlign w:val="center"/>
          </w:tcPr>
          <w:p w14:paraId="6B024A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铺设棕榈垫</w:t>
            </w:r>
          </w:p>
        </w:tc>
        <w:tc>
          <w:tcPr>
            <w:tcW w:w="803" w:type="pct"/>
            <w:noWrap/>
            <w:vAlign w:val="center"/>
          </w:tcPr>
          <w:p w14:paraId="455F961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479E82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582D965F">
            <w:pPr>
              <w:widowControl/>
              <w:spacing w:line="240" w:lineRule="exact"/>
              <w:jc w:val="center"/>
              <w:rPr>
                <w:rFonts w:hint="default" w:ascii="Times New Roman" w:hAnsi="Times New Roman" w:eastAsia="仿宋_GB2312" w:cs="Times New Roman"/>
                <w:kern w:val="0"/>
                <w:szCs w:val="21"/>
              </w:rPr>
            </w:pPr>
          </w:p>
        </w:tc>
        <w:tc>
          <w:tcPr>
            <w:tcW w:w="1038" w:type="pct"/>
            <w:vMerge w:val="restart"/>
            <w:vAlign w:val="center"/>
          </w:tcPr>
          <w:p w14:paraId="58EEE8A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电缆工程区</w:t>
            </w:r>
          </w:p>
        </w:tc>
        <w:tc>
          <w:tcPr>
            <w:tcW w:w="744" w:type="pct"/>
            <w:vMerge w:val="restart"/>
            <w:noWrap/>
            <w:vAlign w:val="center"/>
          </w:tcPr>
          <w:p w14:paraId="4B45EC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78" w:type="pct"/>
            <w:noWrap/>
            <w:vAlign w:val="center"/>
          </w:tcPr>
          <w:p w14:paraId="068DEE9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表土剥离</w:t>
            </w:r>
          </w:p>
        </w:tc>
        <w:tc>
          <w:tcPr>
            <w:tcW w:w="803" w:type="pct"/>
            <w:noWrap/>
            <w:vAlign w:val="center"/>
          </w:tcPr>
          <w:p w14:paraId="443E026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00ACA00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6902EDE2">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42337202">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3786C43A">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4AB0DF5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表土回覆</w:t>
            </w:r>
          </w:p>
        </w:tc>
        <w:tc>
          <w:tcPr>
            <w:tcW w:w="803" w:type="pct"/>
            <w:noWrap/>
            <w:vAlign w:val="center"/>
          </w:tcPr>
          <w:p w14:paraId="17CF42F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1716DE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6E25A18B">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4C3CCDCD">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2E51448F">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432C11B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803" w:type="pct"/>
            <w:noWrap/>
            <w:vAlign w:val="center"/>
          </w:tcPr>
          <w:p w14:paraId="3763AC5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1B03C9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4A80A7C1">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0C6789B1">
            <w:pPr>
              <w:widowControl/>
              <w:spacing w:line="240" w:lineRule="exact"/>
              <w:jc w:val="center"/>
              <w:rPr>
                <w:rFonts w:hint="default" w:ascii="Times New Roman" w:hAnsi="Times New Roman" w:eastAsia="仿宋_GB2312" w:cs="Times New Roman"/>
                <w:kern w:val="0"/>
                <w:szCs w:val="21"/>
              </w:rPr>
            </w:pPr>
          </w:p>
        </w:tc>
        <w:tc>
          <w:tcPr>
            <w:tcW w:w="744" w:type="pct"/>
            <w:vMerge w:val="restart"/>
            <w:noWrap/>
            <w:vAlign w:val="center"/>
          </w:tcPr>
          <w:p w14:paraId="57A5B28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78" w:type="pct"/>
            <w:noWrap/>
            <w:vAlign w:val="center"/>
          </w:tcPr>
          <w:p w14:paraId="589160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803" w:type="pct"/>
            <w:noWrap/>
            <w:vAlign w:val="center"/>
          </w:tcPr>
          <w:p w14:paraId="135D4D7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7A8C57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7" w:type="pct"/>
            <w:vMerge w:val="continue"/>
            <w:noWrap/>
            <w:vAlign w:val="center"/>
          </w:tcPr>
          <w:p w14:paraId="48D1435E">
            <w:pPr>
              <w:widowControl/>
              <w:spacing w:line="240" w:lineRule="exact"/>
              <w:jc w:val="center"/>
              <w:rPr>
                <w:rFonts w:hint="default" w:ascii="Times New Roman" w:hAnsi="Times New Roman" w:eastAsia="仿宋_GB2312" w:cs="Times New Roman"/>
                <w:kern w:val="0"/>
                <w:szCs w:val="21"/>
              </w:rPr>
            </w:pPr>
          </w:p>
        </w:tc>
        <w:tc>
          <w:tcPr>
            <w:tcW w:w="1038" w:type="pct"/>
            <w:vMerge w:val="continue"/>
            <w:vAlign w:val="center"/>
          </w:tcPr>
          <w:p w14:paraId="0A120AA2">
            <w:pPr>
              <w:widowControl/>
              <w:spacing w:line="240" w:lineRule="exact"/>
              <w:jc w:val="center"/>
              <w:rPr>
                <w:rFonts w:hint="default" w:ascii="Times New Roman" w:hAnsi="Times New Roman" w:eastAsia="仿宋_GB2312" w:cs="Times New Roman"/>
                <w:kern w:val="0"/>
                <w:szCs w:val="21"/>
              </w:rPr>
            </w:pPr>
          </w:p>
        </w:tc>
        <w:tc>
          <w:tcPr>
            <w:tcW w:w="744" w:type="pct"/>
            <w:vMerge w:val="continue"/>
            <w:noWrap/>
            <w:vAlign w:val="center"/>
          </w:tcPr>
          <w:p w14:paraId="470ADC36">
            <w:pPr>
              <w:widowControl/>
              <w:spacing w:line="240" w:lineRule="exact"/>
              <w:jc w:val="center"/>
              <w:rPr>
                <w:rFonts w:hint="default" w:ascii="Times New Roman" w:hAnsi="Times New Roman" w:eastAsia="仿宋_GB2312" w:cs="Times New Roman"/>
                <w:kern w:val="0"/>
                <w:szCs w:val="21"/>
              </w:rPr>
            </w:pPr>
          </w:p>
        </w:tc>
        <w:tc>
          <w:tcPr>
            <w:tcW w:w="1078" w:type="pct"/>
            <w:noWrap/>
            <w:vAlign w:val="center"/>
          </w:tcPr>
          <w:p w14:paraId="72890C3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防雨布遮盖</w:t>
            </w:r>
          </w:p>
        </w:tc>
        <w:tc>
          <w:tcPr>
            <w:tcW w:w="803" w:type="pct"/>
            <w:noWrap/>
            <w:vAlign w:val="center"/>
          </w:tcPr>
          <w:p w14:paraId="3C33452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bl>
    <w:p w14:paraId="6A0958CF">
      <w:pPr>
        <w:spacing w:line="360" w:lineRule="auto"/>
        <w:outlineLvl w:val="2"/>
        <w:rPr>
          <w:rFonts w:hint="default" w:ascii="Times New Roman" w:hAnsi="Times New Roman" w:eastAsia="仿宋_GB2312" w:cs="Times New Roman"/>
          <w:b/>
          <w:bCs/>
          <w:sz w:val="30"/>
          <w:szCs w:val="30"/>
        </w:rPr>
      </w:pPr>
      <w:bookmarkStart w:id="117" w:name="_Toc184046064"/>
      <w:r>
        <w:rPr>
          <w:rFonts w:hint="default" w:ascii="Times New Roman" w:hAnsi="Times New Roman" w:eastAsia="仿宋_GB2312" w:cs="Times New Roman"/>
          <w:b/>
          <w:bCs/>
          <w:sz w:val="30"/>
          <w:szCs w:val="30"/>
        </w:rPr>
        <w:t>5.3分区措施布设</w:t>
      </w:r>
      <w:bookmarkEnd w:id="117"/>
    </w:p>
    <w:p w14:paraId="2C3A8E5F">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5.3.1设计标准</w:t>
      </w:r>
    </w:p>
    <w:p w14:paraId="67FE0C1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1、工程措施</w:t>
      </w:r>
    </w:p>
    <w:p w14:paraId="27B1071F">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（1）土地整治工程：根据《水土保持工程设计规范》（GB 51018-2014），本工程位于西南岩溶区，考虑项目区表土厚度及施工条件等因素，表土剥离的厚度按30cm，根据原占地类型、立地条件及环境绿化等需要，土地平整后表土回覆厚度按同剥离厚度考虑。</w:t>
      </w:r>
    </w:p>
    <w:p w14:paraId="39F4F902">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坡面截排水工程：《水土保持工程设计规范》（GB51018-2014）和《生产建设项目水土保持技术标准》（GB50433-2018），工程无法避让乌江赤水河上中游国家级水土流失重点治理区，坡面截排水沟工程等级提高为2级，设计标准采用5年一遇10min最大降水量。</w:t>
      </w:r>
    </w:p>
    <w:p w14:paraId="4CE46AD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（3）表土剥离和回覆：根据现场勘查、初步设计文件及建设单位要求，表土剥离厚度0.20~0.30m。根据表土极大化利用原则，表土回覆厚度0.2~0.30m（开挖地表回覆厚度0.20m~0.30m）。</w:t>
      </w:r>
    </w:p>
    <w:p w14:paraId="6C5B612C">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2、植物措施</w:t>
      </w:r>
    </w:p>
    <w:p w14:paraId="429375E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按照《水土保持工程设计规范》（GB 51018-2014），本项目塔基及施工临时占地区植被恢复与建设工程级别为2级，其他各区植被恢复与建设工程级别均执行3级，并根据生态防护和环境保护要求，按生态公益林标准执行。</w:t>
      </w:r>
    </w:p>
    <w:p w14:paraId="407B58D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撒播草籽：草籽两类草种混播，根据项目区沿线各地水热条件的实际情况，撒播密度标准为100kg/hm²。</w:t>
      </w:r>
    </w:p>
    <w:p w14:paraId="3101253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szCs w:val="24"/>
        </w:rPr>
        <w:t>3、临时措施</w:t>
      </w:r>
    </w:p>
    <w:p w14:paraId="0D2A02C4">
      <w:pPr>
        <w:spacing w:line="360" w:lineRule="auto"/>
        <w:outlineLvl w:val="3"/>
        <w:rPr>
          <w:rFonts w:hint="default" w:ascii="Times New Roman" w:hAnsi="Times New Roman" w:eastAsia="仿宋_GB2312" w:cs="Times New Roman"/>
          <w:sz w:val="24"/>
        </w:rPr>
      </w:pPr>
      <w:r>
        <w:rPr>
          <w:rFonts w:hint="default" w:ascii="Times New Roman" w:hAnsi="Times New Roman" w:eastAsia="仿宋_GB2312" w:cs="Times New Roman"/>
          <w:sz w:val="24"/>
        </w:rPr>
        <w:t>依据《水土保持工程设计规范》（GB51018-2014）和《生产建设项目水土保持技术标准》（GB50433-2018），工程无法避让乌江赤水河上中游国家级水土流失重点治理区，临时排水沟工程等级提高为2级标准，设计标准采用5年一遇10min降水强度设计，超高0.2m。本方案其他临时措施设计主要依据《水土保持工程设计规范》（GB51018-2014）和《水利水电工程水土保持技术规范》（SL 575-2012）中的相关规定。</w:t>
      </w:r>
    </w:p>
    <w:p w14:paraId="4A68D1AC">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5.3.2分区措施布设</w:t>
      </w:r>
    </w:p>
    <w:p w14:paraId="22CD128B">
      <w:pPr>
        <w:pStyle w:val="79"/>
        <w:adjustRightInd w:val="0"/>
        <w:snapToGrid w:val="0"/>
        <w:spacing w:before="156" w:beforeLines="50" w:after="156" w:afterLines="50" w:line="240" w:lineRule="auto"/>
        <w:rPr>
          <w:rFonts w:hint="default" w:ascii="Times New Roman" w:hAnsi="Times New Roman" w:eastAsia="仿宋_GB2312" w:cs="Times New Roman"/>
        </w:rPr>
      </w:pPr>
      <w:bookmarkStart w:id="118" w:name="_Toc54911259"/>
      <w:bookmarkStart w:id="119" w:name="_Toc20669"/>
      <w:bookmarkStart w:id="120" w:name="_Toc5236"/>
      <w:bookmarkStart w:id="121" w:name="_Toc24744"/>
      <w:bookmarkStart w:id="122" w:name="_Toc109011242"/>
      <w:bookmarkStart w:id="123" w:name="_Toc184046065"/>
      <w:r>
        <w:rPr>
          <w:rFonts w:hint="default" w:ascii="Times New Roman" w:hAnsi="Times New Roman" w:eastAsia="仿宋_GB2312" w:cs="Times New Roman"/>
        </w:rPr>
        <w:t>5.3.</w:t>
      </w:r>
      <w:bookmarkEnd w:id="118"/>
      <w:r>
        <w:rPr>
          <w:rFonts w:hint="default" w:ascii="Times New Roman" w:hAnsi="Times New Roman" w:eastAsia="仿宋_GB2312" w:cs="Times New Roman"/>
        </w:rPr>
        <w:t>2.1主体已有水土保持措施设计</w:t>
      </w:r>
      <w:bookmarkEnd w:id="119"/>
      <w:bookmarkEnd w:id="120"/>
      <w:bookmarkEnd w:id="121"/>
      <w:bookmarkEnd w:id="122"/>
      <w:bookmarkEnd w:id="123"/>
    </w:p>
    <w:p w14:paraId="73A46F22">
      <w:pPr>
        <w:pStyle w:val="43"/>
        <w:spacing w:line="360" w:lineRule="auto"/>
        <w:ind w:firstLine="482" w:firstLineChars="200"/>
        <w:rPr>
          <w:rFonts w:hint="default" w:ascii="Times New Roman" w:hAnsi="Times New Roman" w:eastAsia="仿宋_GB2312" w:cs="Times New Roman"/>
          <w:b/>
          <w:sz w:val="24"/>
        </w:rPr>
      </w:pPr>
      <w:r>
        <w:rPr>
          <w:rFonts w:hint="default" w:ascii="Times New Roman" w:hAnsi="Times New Roman" w:eastAsia="仿宋_GB2312" w:cs="Times New Roman"/>
          <w:b/>
          <w:sz w:val="24"/>
        </w:rPr>
        <w:t>1.变电站工程</w:t>
      </w:r>
    </w:p>
    <w:p w14:paraId="63B2C48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（1）变电站扩建工程区</w:t>
      </w:r>
    </w:p>
    <w:p w14:paraId="2DD5F99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1）工程措施</w:t>
      </w:r>
    </w:p>
    <w:p w14:paraId="0647614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铺设碎石：本项目主体设计将对开挖区域在施工完毕恢复地面碎石铺垫，配电装置闲置场地均铺设碎石，措施面积580m²，碎石铺设厚度10cm。</w:t>
      </w:r>
    </w:p>
    <w:p w14:paraId="21A9D86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透水铺装：主体设计在变电站内巡视操作小道的地面采用透水砖地面，透水铺装采用600mm透水人行道砖（透水率不小于0.1mm/s）+100mm厚混凝土，透水铺装面积为80m²。</w:t>
      </w:r>
    </w:p>
    <w:p w14:paraId="254879F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雨水排水</w:t>
      </w:r>
      <w:r>
        <w:rPr>
          <w:rFonts w:hint="default" w:ascii="Times New Roman" w:hAnsi="Times New Roman" w:eastAsia="仿宋_GB2312" w:cs="Times New Roman"/>
          <w:sz w:val="24"/>
          <w:lang w:val="en-US" w:eastAsia="zh-CN"/>
        </w:rPr>
        <w:t>管网</w:t>
      </w:r>
      <w:r>
        <w:rPr>
          <w:rFonts w:hint="default" w:ascii="Times New Roman" w:hAnsi="Times New Roman" w:eastAsia="仿宋_GB2312" w:cs="Times New Roman"/>
          <w:sz w:val="24"/>
        </w:rPr>
        <w:t>：根据主体设计，变电站雨水管网排水系统工程主要包括雨水管和雨水口等，主体设计在道路以下布设排水管、两侧布设雨水口，以形成完整的雨水排放系统，采用DN300双壁波纹管排水管道45m、双箅雨水口1个。</w:t>
      </w:r>
    </w:p>
    <w:p w14:paraId="3BBA428C">
      <w:pPr>
        <w:pStyle w:val="43"/>
        <w:spacing w:line="360" w:lineRule="auto"/>
        <w:ind w:firstLine="482" w:firstLineChars="200"/>
        <w:rPr>
          <w:rFonts w:hint="default" w:ascii="Times New Roman" w:hAnsi="Times New Roman" w:eastAsia="仿宋_GB2312" w:cs="Times New Roman"/>
          <w:b/>
          <w:sz w:val="24"/>
        </w:rPr>
      </w:pPr>
      <w:r>
        <w:rPr>
          <w:rFonts w:hint="default" w:ascii="Times New Roman" w:hAnsi="Times New Roman" w:eastAsia="仿宋_GB2312" w:cs="Times New Roman"/>
          <w:b/>
          <w:sz w:val="24"/>
        </w:rPr>
        <w:t>2.线路工程</w:t>
      </w:r>
    </w:p>
    <w:p w14:paraId="45A170B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（1）塔基及施工临时占地区</w:t>
      </w:r>
    </w:p>
    <w:p w14:paraId="6C38645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1）工程措施</w:t>
      </w:r>
    </w:p>
    <w:p w14:paraId="19E0346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浆砌排水沟：根据主体设计，本项目共计设计浆砌石排水沟33m，过水断面为40cm×40cm矩形，采用浆砌石衬砌，壁厚20cm。</w:t>
      </w:r>
    </w:p>
    <w:p w14:paraId="3BFD16A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表土剥离：主体设计</w:t>
      </w:r>
      <w:r>
        <w:rPr>
          <w:rFonts w:hint="default" w:ascii="Times New Roman" w:hAnsi="Times New Roman" w:eastAsia="仿宋_GB2312" w:cs="Times New Roman"/>
          <w:sz w:val="24"/>
          <w:lang w:val="en-US" w:eastAsia="zh-CN"/>
        </w:rPr>
        <w:t>对塔基占地区域进行表土剥离，本区域</w:t>
      </w:r>
      <w:r>
        <w:rPr>
          <w:rFonts w:hint="default" w:ascii="Times New Roman" w:hAnsi="Times New Roman" w:eastAsia="仿宋_GB2312" w:cs="Times New Roman"/>
          <w:sz w:val="24"/>
        </w:rPr>
        <w:t>占用土地类型主要为耕地、林地和其他土地，具有剥离表土的条件，此区域内可剥离表土面积约为0.70hm²，平均剥离厚度为20～30cm，因此共计剥离表土0.17万m³，剥离表土与产生余土分开堆存至施工临时场地内，待后期绿化覆土使用。</w:t>
      </w:r>
    </w:p>
    <w:p w14:paraId="6556C92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表土回覆：主体设计在塔基施工完毕后将前期剥离表土进行回覆，回覆面积为0.71hm²，覆土厚度为24cm，共计回覆表土量0.17万m³。表土来源于施工前期剥离的表土。</w:t>
      </w:r>
    </w:p>
    <w:p w14:paraId="0EB2A7F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土地整治：主体设计在表土回覆后对回覆区域进行土地整治，土地整治完毕后对占用原耕地区域进行复耕，其余区域采取植物措施进行恢复，经统计，本工程区需土地整治面积约为0.71hm²。</w:t>
      </w:r>
    </w:p>
    <w:p w14:paraId="712CC51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2）植物措施</w:t>
      </w:r>
    </w:p>
    <w:p w14:paraId="522C360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植草护坡：主体设计中考虑了</w:t>
      </w:r>
      <w:r>
        <w:rPr>
          <w:rFonts w:hint="default" w:ascii="Times New Roman" w:hAnsi="Times New Roman" w:eastAsia="仿宋_GB2312" w:cs="Times New Roman"/>
          <w:sz w:val="24"/>
          <w:lang w:val="en-US" w:eastAsia="zh-CN"/>
        </w:rPr>
        <w:t>塔基</w:t>
      </w:r>
      <w:r>
        <w:rPr>
          <w:rFonts w:hint="default" w:ascii="Times New Roman" w:hAnsi="Times New Roman" w:eastAsia="仿宋_GB2312" w:cs="Times New Roman"/>
          <w:sz w:val="24"/>
        </w:rPr>
        <w:t>挖填后形成的边坡对其进行防护，护坡面积161m²，采用植草护坡方式。</w:t>
      </w:r>
    </w:p>
    <w:p w14:paraId="6EB5BFE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播撒草籽：主体设计施工结束后，对本区域内施工临时占地进行迹地恢复，采用撒播草籽方式进行绿化，根据项目区气候及土壤特点，草种选择适宜当地生长的黑麦草和狗牙根进行混播，草籽撒播密度100kg/hm²，混播比例1:1。经统计，本工程区撒播草籽面积共0.41hm²。</w:t>
      </w:r>
    </w:p>
    <w:p w14:paraId="776352D6">
      <w:pPr>
        <w:pStyle w:val="79"/>
        <w:adjustRightInd w:val="0"/>
        <w:snapToGrid w:val="0"/>
        <w:spacing w:before="156" w:beforeLines="50" w:after="156" w:afterLines="50" w:line="240" w:lineRule="auto"/>
        <w:rPr>
          <w:rFonts w:hint="default" w:ascii="Times New Roman" w:hAnsi="Times New Roman" w:eastAsia="仿宋_GB2312" w:cs="Times New Roman"/>
        </w:rPr>
      </w:pPr>
      <w:bookmarkStart w:id="124" w:name="_Toc4559"/>
      <w:bookmarkStart w:id="125" w:name="_Toc184046066"/>
      <w:bookmarkStart w:id="126" w:name="_Toc27308"/>
      <w:bookmarkStart w:id="127" w:name="_Toc17152"/>
      <w:r>
        <w:rPr>
          <w:rFonts w:hint="default" w:ascii="Times New Roman" w:hAnsi="Times New Roman" w:eastAsia="仿宋_GB2312" w:cs="Times New Roman"/>
        </w:rPr>
        <w:t>5.3.2.2方案新增水土保持措施设计</w:t>
      </w:r>
      <w:bookmarkEnd w:id="124"/>
      <w:bookmarkEnd w:id="125"/>
      <w:bookmarkEnd w:id="126"/>
      <w:bookmarkEnd w:id="127"/>
    </w:p>
    <w:p w14:paraId="4F0DDDE6">
      <w:pPr>
        <w:pStyle w:val="43"/>
        <w:spacing w:line="360" w:lineRule="auto"/>
        <w:ind w:firstLine="482" w:firstLineChars="200"/>
        <w:rPr>
          <w:rFonts w:hint="default" w:ascii="Times New Roman" w:hAnsi="Times New Roman" w:eastAsia="仿宋_GB2312" w:cs="Times New Roman"/>
          <w:b/>
          <w:sz w:val="24"/>
        </w:rPr>
      </w:pPr>
      <w:r>
        <w:rPr>
          <w:rFonts w:hint="default" w:ascii="Times New Roman" w:hAnsi="Times New Roman" w:eastAsia="仿宋_GB2312" w:cs="Times New Roman"/>
          <w:b/>
          <w:sz w:val="24"/>
        </w:rPr>
        <w:t>1.变电站工程</w:t>
      </w:r>
    </w:p>
    <w:p w14:paraId="6E6F1BE5">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（1）变电站扩建工程区</w:t>
      </w:r>
    </w:p>
    <w:p w14:paraId="379CF92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1）临时措施</w:t>
      </w:r>
    </w:p>
    <w:p w14:paraId="246F81F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防雨布遮盖：扩建工程基础开挖、回填工程量很小，方案考虑对本区内临时堆存的回填土采取防雨布遮盖措施，措施面积200m²。</w:t>
      </w:r>
    </w:p>
    <w:p w14:paraId="5CB0086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土袋拦挡：本方案设计在堆场四周补充土袋临时拦挡，采用双层双排土袋0.8m×0.4m，长度57m。</w:t>
      </w:r>
    </w:p>
    <w:p w14:paraId="52BA5CC4">
      <w:pPr>
        <w:pStyle w:val="43"/>
        <w:spacing w:line="360" w:lineRule="auto"/>
        <w:ind w:firstLine="482" w:firstLineChars="200"/>
        <w:rPr>
          <w:rFonts w:hint="default" w:ascii="Times New Roman" w:hAnsi="Times New Roman" w:eastAsia="仿宋_GB2312" w:cs="Times New Roman"/>
          <w:b/>
          <w:sz w:val="24"/>
        </w:rPr>
      </w:pPr>
      <w:r>
        <w:rPr>
          <w:rFonts w:hint="default" w:ascii="Times New Roman" w:hAnsi="Times New Roman" w:eastAsia="仿宋_GB2312" w:cs="Times New Roman"/>
          <w:b/>
          <w:bCs/>
          <w:kern w:val="0"/>
          <w:sz w:val="24"/>
          <w:szCs w:val="22"/>
          <w:lang w:bidi="en-US"/>
        </w:rPr>
        <w:t>2.线路工程</w:t>
      </w:r>
    </w:p>
    <w:p w14:paraId="6AC8421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（1）塔基及施工临时占地区</w:t>
      </w:r>
    </w:p>
    <w:p w14:paraId="59AF964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1）植物措施</w:t>
      </w:r>
    </w:p>
    <w:p w14:paraId="595E094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栽植灌木：塔基施工区域原占用灌木林地，应重新种植灌木，恢复原有地貌，种植密度2500株/hm²，经计算，本工程区需栽植灌木900株，灌木选用适宜当地生长的紫穗槐和马桑等品种。</w:t>
      </w:r>
    </w:p>
    <w:p w14:paraId="5B09B2C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2）临时措施</w:t>
      </w:r>
    </w:p>
    <w:p w14:paraId="12A263D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土袋拦挡：由于本工程区前期剥离的表土均堆存在本工程区内，但主体设计中未设计对表土堆场进行防护，因此本方案补充土袋临时拦挡，采用双层双排土袋0.8m×0.4m，长度共计133m。</w:t>
      </w:r>
    </w:p>
    <w:p w14:paraId="4632249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防雨布遮盖：主体工程设计未考虑对场地内的表土临时堆场进行临时覆盖，本方案对该区增加施工过程中的临时遮盖，遮盖方式为防雨布遮盖，共计1100m²。</w:t>
      </w:r>
    </w:p>
    <w:p w14:paraId="6CD4A86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临时排水沉沙措施：本方案根据施工区域内产生水土流失的特点，在本区域内和表土临时堆场四周布设临时排水沟130m，并配套设置沉沙池2个，从而有效地导流工程区的地表径流，达到水土流失防治的目的。临时排水沟采用土质梯形断面，其断面设计尺寸为底宽×高=0.4m×0.4m，内坡比为1:0.75，沟内壁采用素土夯实及铺设防渗土工布。沉沙池尺寸为长×宽×深=1.2m×0.9m×0.9m，沉沙池坡比1:0.33，并在沉沙池内壁铺防渗土工布护壁。</w:t>
      </w:r>
    </w:p>
    <w:p w14:paraId="1FCB0C7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（2）施工道路区</w:t>
      </w:r>
    </w:p>
    <w:p w14:paraId="16CA8A85">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1）工程措施</w:t>
      </w:r>
    </w:p>
    <w:p w14:paraId="788E0A7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表土剥离：施工道路区占用土地类型有林地、耕地，具有剥离表土的条件，此区域内可剥离表土面积约为0.18hm²，平均剥离厚度为20～30cm，共计剥离表土0.05万m³，剥离的表土统一堆放至塔基施工临时占地范围内。</w:t>
      </w:r>
    </w:p>
    <w:p w14:paraId="7366372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表土回覆：在主体工程施工完毕，需对施工道路区进行拆除恢复，将前期剥离的表土回覆于施工道路占地范围内，回覆面积0.18hm²，回覆平均厚度为28cm，共计回覆表土0.05万m³，表土来源为前期本工程区剥离的表土。</w:t>
      </w:r>
    </w:p>
    <w:p w14:paraId="41DDC59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土地整治：在本区域表土回覆实施完毕后，恢复植被前需对覆土区域进行土地整治，便于后期植物措施的实施，经统计，施工道路区土地整治面积0.18hm²。</w:t>
      </w:r>
    </w:p>
    <w:p w14:paraId="076576F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2）植物措施</w:t>
      </w:r>
    </w:p>
    <w:p w14:paraId="1217B74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撒播草籽：施工结束后，需对本区域内施工临时占地进行迹地恢复，采用撒播草籽方式进行绿化，根据项目区气候及土壤特点，草种选择适宜当地生长的黑麦草和狗牙根进行混播，草籽撒播密度100kg/hm²，混播比例1:1。经统计，本工程区撒播草籽面积共0.18hm²。</w:t>
      </w:r>
    </w:p>
    <w:p w14:paraId="334EB9CB">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栽植灌木：汽运道路原占用灌木林地，应重新种植灌木，恢复原有地貌，种植密度2500株/hm²，经计算，本工程区需栽植灌木450株，灌木选用适宜当地生长的紫穗槐和马桑等品种。</w:t>
      </w:r>
    </w:p>
    <w:p w14:paraId="3D3B0EBC">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3）临时措施</w:t>
      </w:r>
    </w:p>
    <w:p w14:paraId="26F0259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临时排水沉沙措施：本方案根据施工区域内产生水土流失的特点，在排水不畅的区域布设临时排水沟350m，并配套设置临时沉沙池3个，从而有效地导流工程区内的径流，达到水土流失防治的目的。临时排水沟采用土质梯型断面，其断面设计尺寸为底×高=0.4m×0.4m，内坡比为1:0.75，沟内壁采用素土夯实并铺设防渗土工布。沉沙池尺寸为长×宽×深=1.2m×0.9m×0.9m，沉沙池坡比1:0.33，并在沉沙池内壁铺防渗土工布护壁。</w:t>
      </w:r>
    </w:p>
    <w:p w14:paraId="46A53A5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防雨布遮盖：为避免临时道路路基边坡受雨水冲刷造成水土流失，方案针对施工道路区中的汽运道路两侧边坡进行临时遮盖，遮盖方式采用防雨布进行苫盖，经统计该区域防雨布遮盖面积330m²。</w:t>
      </w:r>
    </w:p>
    <w:p w14:paraId="7E11602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土袋拦挡：由于本工程区前期剥离的表土均堆存在本工程区内，但主体设计中未设计对表土堆场进行防护，因此本方案补充土袋临时拦挡，采用双层双排土袋0.8m×0.4m，长度共计73m。</w:t>
      </w:r>
    </w:p>
    <w:p w14:paraId="31CDDBE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（3）其他施工临时设施区</w:t>
      </w:r>
    </w:p>
    <w:p w14:paraId="1DD9615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1）工程措施</w:t>
      </w:r>
    </w:p>
    <w:p w14:paraId="459F51E7">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土地整治：在架线活动结束后对其他施工临时设施区内机械设备、跨越架基础等长期占压区域损毁植被区域进行土地整治，在施工结束后施工单位应及时清理杂物，便于后期迹地恢复，本区域土地整治面积为0.16hm²。</w:t>
      </w:r>
    </w:p>
    <w:p w14:paraId="644E01E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2）植物措施</w:t>
      </w:r>
    </w:p>
    <w:p w14:paraId="42A69E4E">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撒播草籽：施工结束后，需对本区域内施工临时占地机械、跨越架基础等长期占压区域损毁植被进行补植，采用撒播草籽方式进行恢复，根据项目区气候及土壤特点，草种选择适宜当地生长的黑麦草和狗牙根进行混播，草籽撒播密度100kg/hm²，混播比例1:1。经统计，本工程区撒播草籽面积共0.16hm²。</w:t>
      </w:r>
    </w:p>
    <w:p w14:paraId="04A77DD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3）临时措施</w:t>
      </w:r>
    </w:p>
    <w:p w14:paraId="1800C65F">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铺设棕榈垫：施工期对牵张场和跨越场临时占地区域地面铺设垫棕榈垫，减轻对地面植被及表土的扰动、破坏，铺垫棕榈垫措施面积0.16hm²。</w:t>
      </w:r>
    </w:p>
    <w:p w14:paraId="764796B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（4）电缆工程区</w:t>
      </w:r>
    </w:p>
    <w:p w14:paraId="78FF96DD">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1）工程措施</w:t>
      </w:r>
    </w:p>
    <w:p w14:paraId="20BA2833">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表土剥离：本方案新增对电缆沟开挖区域进行表土剥离，剥离面积约为0.10hm²，平均剥离厚度为30cm，共计剥离表土0.03万m³，剥离的表土临时堆存于施工作业带一侧，用于后期表土回覆。</w:t>
      </w:r>
    </w:p>
    <w:p w14:paraId="1CA9983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表土回覆：在电缆沟工程施工完毕，需对电缆沟工程占地区域进行迹地恢复，将前期剥离的表土回覆于电缆通道两侧区域，回覆面积0.07hm²，回覆厚度为43cm，共计回覆表土0.03万m³，表土来源为前期本工程区剥离的表土。</w:t>
      </w:r>
    </w:p>
    <w:p w14:paraId="2784C7A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土地整治：在本区域表土回覆实施完毕后对本工程区临时占地范围场地恢复前需进行土地整治，整治面积0.07hm²。</w:t>
      </w:r>
    </w:p>
    <w:p w14:paraId="263B554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2）临时措施</w:t>
      </w:r>
    </w:p>
    <w:p w14:paraId="3E7C5A4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防雨布遮盖：为避免开挖土受雨水冲刷造成水土流失，方案针对电缆工程区中的开挖临时堆土进行临时遮盖，遮盖方式采用防雨布进行苫盖，经统计该区域防雨布遮盖面积200m²。</w:t>
      </w:r>
    </w:p>
    <w:p w14:paraId="423AB8F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土袋拦挡：本方案补充土袋临时拦挡，采用双层双排土袋0.8m×0.4m，长度共计57m。</w:t>
      </w:r>
    </w:p>
    <w:p w14:paraId="51416EAF">
      <w:pPr>
        <w:spacing w:line="360" w:lineRule="auto"/>
        <w:outlineLvl w:val="3"/>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5.3.3防治措施工程量汇总</w:t>
      </w:r>
    </w:p>
    <w:p w14:paraId="0C2EC754">
      <w:pPr>
        <w:tabs>
          <w:tab w:val="left" w:pos="980"/>
          <w:tab w:val="left" w:pos="1050"/>
        </w:tabs>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本工程水土保持工程量汇总详见下表。</w:t>
      </w:r>
    </w:p>
    <w:p w14:paraId="432BE410">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表5-3 水土保持措施工程量汇总表</w:t>
      </w:r>
    </w:p>
    <w:tbl>
      <w:tblPr>
        <w:tblStyle w:val="23"/>
        <w:tblW w:w="5000"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7"/>
        <w:gridCol w:w="1135"/>
        <w:gridCol w:w="1277"/>
        <w:gridCol w:w="1842"/>
        <w:gridCol w:w="1133"/>
        <w:gridCol w:w="992"/>
        <w:gridCol w:w="1326"/>
      </w:tblGrid>
      <w:tr w14:paraId="66E637A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1145" w:type="pct"/>
            <w:gridSpan w:val="2"/>
            <w:noWrap/>
            <w:vAlign w:val="center"/>
          </w:tcPr>
          <w:p w14:paraId="7ABD19F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防治分区</w:t>
            </w:r>
          </w:p>
        </w:tc>
        <w:tc>
          <w:tcPr>
            <w:tcW w:w="749" w:type="pct"/>
            <w:noWrap/>
            <w:vAlign w:val="center"/>
          </w:tcPr>
          <w:p w14:paraId="211500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措施类型</w:t>
            </w:r>
          </w:p>
        </w:tc>
        <w:tc>
          <w:tcPr>
            <w:tcW w:w="1081" w:type="pct"/>
            <w:noWrap/>
            <w:vAlign w:val="center"/>
          </w:tcPr>
          <w:p w14:paraId="4BB3CCD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措施名称</w:t>
            </w:r>
          </w:p>
        </w:tc>
        <w:tc>
          <w:tcPr>
            <w:tcW w:w="665" w:type="pct"/>
            <w:noWrap/>
            <w:vAlign w:val="center"/>
          </w:tcPr>
          <w:p w14:paraId="5F2C087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规模</w:t>
            </w:r>
          </w:p>
        </w:tc>
        <w:tc>
          <w:tcPr>
            <w:tcW w:w="582" w:type="pct"/>
            <w:vAlign w:val="center"/>
          </w:tcPr>
          <w:p w14:paraId="5CFDEF8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单位</w:t>
            </w:r>
          </w:p>
        </w:tc>
        <w:tc>
          <w:tcPr>
            <w:tcW w:w="778" w:type="pct"/>
            <w:noWrap/>
            <w:vAlign w:val="center"/>
          </w:tcPr>
          <w:p w14:paraId="365E88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备注</w:t>
            </w:r>
          </w:p>
        </w:tc>
      </w:tr>
      <w:tr w14:paraId="4085744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restart"/>
            <w:noWrap/>
            <w:vAlign w:val="center"/>
          </w:tcPr>
          <w:p w14:paraId="04BE2E5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变电站工程</w:t>
            </w:r>
          </w:p>
        </w:tc>
        <w:tc>
          <w:tcPr>
            <w:tcW w:w="666" w:type="pct"/>
            <w:vMerge w:val="restart"/>
            <w:noWrap/>
            <w:vAlign w:val="center"/>
          </w:tcPr>
          <w:p w14:paraId="4DD82F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w:t>
            </w:r>
          </w:p>
        </w:tc>
        <w:tc>
          <w:tcPr>
            <w:tcW w:w="749" w:type="pct"/>
            <w:vMerge w:val="restart"/>
            <w:noWrap/>
            <w:vAlign w:val="center"/>
          </w:tcPr>
          <w:p w14:paraId="4E3B048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81" w:type="pct"/>
            <w:noWrap/>
            <w:vAlign w:val="center"/>
          </w:tcPr>
          <w:p w14:paraId="206D44F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DN300排水管</w:t>
            </w:r>
          </w:p>
        </w:tc>
        <w:tc>
          <w:tcPr>
            <w:tcW w:w="665" w:type="pct"/>
            <w:noWrap/>
            <w:vAlign w:val="center"/>
          </w:tcPr>
          <w:p w14:paraId="46AC30E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45 </w:t>
            </w:r>
          </w:p>
        </w:tc>
        <w:tc>
          <w:tcPr>
            <w:tcW w:w="582" w:type="pct"/>
            <w:noWrap/>
            <w:vAlign w:val="center"/>
          </w:tcPr>
          <w:p w14:paraId="0B960D5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778" w:type="pct"/>
            <w:noWrap/>
            <w:vAlign w:val="center"/>
          </w:tcPr>
          <w:p w14:paraId="6B13976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1266638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0C778BE5">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32F72CF7">
            <w:pPr>
              <w:widowControl/>
              <w:spacing w:line="240" w:lineRule="exact"/>
              <w:jc w:val="center"/>
              <w:rPr>
                <w:rFonts w:hint="default" w:ascii="Times New Roman" w:hAnsi="Times New Roman" w:eastAsia="仿宋_GB2312" w:cs="Times New Roman"/>
                <w:kern w:val="0"/>
                <w:szCs w:val="21"/>
              </w:rPr>
            </w:pPr>
          </w:p>
        </w:tc>
        <w:tc>
          <w:tcPr>
            <w:tcW w:w="749" w:type="pct"/>
            <w:vMerge w:val="continue"/>
            <w:vAlign w:val="center"/>
          </w:tcPr>
          <w:p w14:paraId="58E61485">
            <w:pPr>
              <w:widowControl/>
              <w:spacing w:line="240" w:lineRule="exact"/>
              <w:jc w:val="center"/>
              <w:rPr>
                <w:rFonts w:hint="default" w:ascii="Times New Roman" w:hAnsi="Times New Roman" w:eastAsia="仿宋_GB2312" w:cs="Times New Roman"/>
                <w:kern w:val="0"/>
                <w:szCs w:val="21"/>
              </w:rPr>
            </w:pPr>
          </w:p>
        </w:tc>
        <w:tc>
          <w:tcPr>
            <w:tcW w:w="1081" w:type="pct"/>
            <w:noWrap/>
            <w:vAlign w:val="center"/>
          </w:tcPr>
          <w:p w14:paraId="1F199F5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双箅雨水口</w:t>
            </w:r>
          </w:p>
        </w:tc>
        <w:tc>
          <w:tcPr>
            <w:tcW w:w="665" w:type="pct"/>
            <w:noWrap/>
            <w:vAlign w:val="center"/>
          </w:tcPr>
          <w:p w14:paraId="4945B76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 </w:t>
            </w:r>
          </w:p>
        </w:tc>
        <w:tc>
          <w:tcPr>
            <w:tcW w:w="582" w:type="pct"/>
            <w:noWrap/>
            <w:vAlign w:val="center"/>
          </w:tcPr>
          <w:p w14:paraId="668D1AD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个</w:t>
            </w:r>
          </w:p>
        </w:tc>
        <w:tc>
          <w:tcPr>
            <w:tcW w:w="778" w:type="pct"/>
            <w:noWrap/>
            <w:vAlign w:val="center"/>
          </w:tcPr>
          <w:p w14:paraId="0A047E2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21954A8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2F360718">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48E7BC44">
            <w:pPr>
              <w:widowControl/>
              <w:spacing w:line="240" w:lineRule="exact"/>
              <w:jc w:val="center"/>
              <w:rPr>
                <w:rFonts w:hint="default" w:ascii="Times New Roman" w:hAnsi="Times New Roman" w:eastAsia="仿宋_GB2312" w:cs="Times New Roman"/>
                <w:kern w:val="0"/>
                <w:szCs w:val="21"/>
              </w:rPr>
            </w:pPr>
          </w:p>
        </w:tc>
        <w:tc>
          <w:tcPr>
            <w:tcW w:w="749" w:type="pct"/>
            <w:vMerge w:val="continue"/>
            <w:vAlign w:val="center"/>
          </w:tcPr>
          <w:p w14:paraId="0ED9FBBA">
            <w:pPr>
              <w:widowControl/>
              <w:spacing w:line="240" w:lineRule="exact"/>
              <w:jc w:val="center"/>
              <w:rPr>
                <w:rFonts w:hint="default" w:ascii="Times New Roman" w:hAnsi="Times New Roman" w:eastAsia="仿宋_GB2312" w:cs="Times New Roman"/>
                <w:kern w:val="0"/>
                <w:szCs w:val="21"/>
              </w:rPr>
            </w:pPr>
          </w:p>
        </w:tc>
        <w:tc>
          <w:tcPr>
            <w:tcW w:w="1081" w:type="pct"/>
            <w:noWrap/>
            <w:vAlign w:val="center"/>
          </w:tcPr>
          <w:p w14:paraId="6B9CFD7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透水铺装</w:t>
            </w:r>
          </w:p>
        </w:tc>
        <w:tc>
          <w:tcPr>
            <w:tcW w:w="665" w:type="pct"/>
            <w:noWrap/>
            <w:vAlign w:val="center"/>
          </w:tcPr>
          <w:p w14:paraId="6698001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80 </w:t>
            </w:r>
          </w:p>
        </w:tc>
        <w:tc>
          <w:tcPr>
            <w:tcW w:w="582" w:type="pct"/>
            <w:noWrap/>
            <w:vAlign w:val="center"/>
          </w:tcPr>
          <w:p w14:paraId="68B526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778" w:type="pct"/>
            <w:noWrap/>
            <w:vAlign w:val="center"/>
          </w:tcPr>
          <w:p w14:paraId="3542903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50ECF18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16B08A0D">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47E0593B">
            <w:pPr>
              <w:widowControl/>
              <w:spacing w:line="240" w:lineRule="exact"/>
              <w:jc w:val="center"/>
              <w:rPr>
                <w:rFonts w:hint="default" w:ascii="Times New Roman" w:hAnsi="Times New Roman" w:eastAsia="仿宋_GB2312" w:cs="Times New Roman"/>
                <w:kern w:val="0"/>
                <w:szCs w:val="21"/>
              </w:rPr>
            </w:pPr>
          </w:p>
        </w:tc>
        <w:tc>
          <w:tcPr>
            <w:tcW w:w="749" w:type="pct"/>
            <w:vMerge w:val="continue"/>
            <w:vAlign w:val="center"/>
          </w:tcPr>
          <w:p w14:paraId="1A53DB90">
            <w:pPr>
              <w:widowControl/>
              <w:spacing w:line="240" w:lineRule="exact"/>
              <w:jc w:val="center"/>
              <w:rPr>
                <w:rFonts w:hint="default" w:ascii="Times New Roman" w:hAnsi="Times New Roman" w:eastAsia="仿宋_GB2312" w:cs="Times New Roman"/>
                <w:kern w:val="0"/>
                <w:szCs w:val="21"/>
              </w:rPr>
            </w:pPr>
          </w:p>
        </w:tc>
        <w:tc>
          <w:tcPr>
            <w:tcW w:w="1081" w:type="pct"/>
            <w:noWrap/>
            <w:vAlign w:val="center"/>
          </w:tcPr>
          <w:p w14:paraId="76F114C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铺设碎石</w:t>
            </w:r>
          </w:p>
        </w:tc>
        <w:tc>
          <w:tcPr>
            <w:tcW w:w="665" w:type="pct"/>
            <w:noWrap/>
            <w:vAlign w:val="center"/>
          </w:tcPr>
          <w:p w14:paraId="0326B1E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580 </w:t>
            </w:r>
          </w:p>
        </w:tc>
        <w:tc>
          <w:tcPr>
            <w:tcW w:w="582" w:type="pct"/>
            <w:noWrap/>
            <w:vAlign w:val="center"/>
          </w:tcPr>
          <w:p w14:paraId="207FCE6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778" w:type="pct"/>
            <w:noWrap/>
            <w:vAlign w:val="center"/>
          </w:tcPr>
          <w:p w14:paraId="0ED9C5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407F7DD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726A77DA">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60AD22F2">
            <w:pPr>
              <w:widowControl/>
              <w:spacing w:line="240" w:lineRule="exact"/>
              <w:jc w:val="center"/>
              <w:rPr>
                <w:rFonts w:hint="default" w:ascii="Times New Roman" w:hAnsi="Times New Roman" w:eastAsia="仿宋_GB2312" w:cs="Times New Roman"/>
                <w:kern w:val="0"/>
                <w:szCs w:val="21"/>
              </w:rPr>
            </w:pPr>
          </w:p>
        </w:tc>
        <w:tc>
          <w:tcPr>
            <w:tcW w:w="749" w:type="pct"/>
            <w:vMerge w:val="restart"/>
            <w:noWrap/>
            <w:vAlign w:val="center"/>
          </w:tcPr>
          <w:p w14:paraId="2F102D4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81" w:type="pct"/>
            <w:noWrap/>
            <w:vAlign w:val="center"/>
          </w:tcPr>
          <w:p w14:paraId="2C8C57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665" w:type="pct"/>
            <w:noWrap/>
            <w:vAlign w:val="center"/>
          </w:tcPr>
          <w:p w14:paraId="5A2990D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57 </w:t>
            </w:r>
          </w:p>
        </w:tc>
        <w:tc>
          <w:tcPr>
            <w:tcW w:w="582" w:type="pct"/>
            <w:noWrap/>
            <w:vAlign w:val="center"/>
          </w:tcPr>
          <w:p w14:paraId="6DC75DE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个</w:t>
            </w:r>
          </w:p>
        </w:tc>
        <w:tc>
          <w:tcPr>
            <w:tcW w:w="778" w:type="pct"/>
            <w:noWrap/>
            <w:vAlign w:val="center"/>
          </w:tcPr>
          <w:p w14:paraId="46AEB44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4CB6C9A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6DF5CAAD">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53EAC690">
            <w:pPr>
              <w:widowControl/>
              <w:spacing w:line="240" w:lineRule="exact"/>
              <w:jc w:val="center"/>
              <w:rPr>
                <w:rFonts w:hint="default" w:ascii="Times New Roman" w:hAnsi="Times New Roman" w:eastAsia="仿宋_GB2312" w:cs="Times New Roman"/>
                <w:kern w:val="0"/>
                <w:szCs w:val="21"/>
              </w:rPr>
            </w:pPr>
          </w:p>
        </w:tc>
        <w:tc>
          <w:tcPr>
            <w:tcW w:w="749" w:type="pct"/>
            <w:vMerge w:val="continue"/>
            <w:vAlign w:val="center"/>
          </w:tcPr>
          <w:p w14:paraId="5691D830">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1183B7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防雨布遮盖</w:t>
            </w:r>
          </w:p>
        </w:tc>
        <w:tc>
          <w:tcPr>
            <w:tcW w:w="665" w:type="pct"/>
            <w:noWrap/>
            <w:vAlign w:val="center"/>
          </w:tcPr>
          <w:p w14:paraId="15C7706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200 </w:t>
            </w:r>
          </w:p>
        </w:tc>
        <w:tc>
          <w:tcPr>
            <w:tcW w:w="582" w:type="pct"/>
            <w:noWrap/>
            <w:vAlign w:val="center"/>
          </w:tcPr>
          <w:p w14:paraId="1C2E87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778" w:type="pct"/>
            <w:noWrap/>
            <w:vAlign w:val="center"/>
          </w:tcPr>
          <w:p w14:paraId="1E0E893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373D7AA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restart"/>
            <w:noWrap/>
            <w:vAlign w:val="center"/>
          </w:tcPr>
          <w:p w14:paraId="0E2D03B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线路工程区</w:t>
            </w:r>
          </w:p>
        </w:tc>
        <w:tc>
          <w:tcPr>
            <w:tcW w:w="666" w:type="pct"/>
            <w:vMerge w:val="restart"/>
            <w:noWrap/>
            <w:vAlign w:val="center"/>
          </w:tcPr>
          <w:p w14:paraId="40CF00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塔基及施工临时占地区</w:t>
            </w:r>
          </w:p>
        </w:tc>
        <w:tc>
          <w:tcPr>
            <w:tcW w:w="749" w:type="pct"/>
            <w:vMerge w:val="restart"/>
            <w:noWrap/>
            <w:vAlign w:val="center"/>
          </w:tcPr>
          <w:p w14:paraId="27E7177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81" w:type="pct"/>
            <w:noWrap/>
            <w:vAlign w:val="center"/>
          </w:tcPr>
          <w:p w14:paraId="2CD98C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表土剥离</w:t>
            </w:r>
          </w:p>
        </w:tc>
        <w:tc>
          <w:tcPr>
            <w:tcW w:w="665" w:type="pct"/>
            <w:noWrap/>
            <w:vAlign w:val="center"/>
          </w:tcPr>
          <w:p w14:paraId="16DB134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0.70 </w:t>
            </w:r>
          </w:p>
        </w:tc>
        <w:tc>
          <w:tcPr>
            <w:tcW w:w="582" w:type="pct"/>
            <w:noWrap/>
            <w:vAlign w:val="center"/>
          </w:tcPr>
          <w:p w14:paraId="708C82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51DFFB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43414DF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4B9605C7">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41495333">
            <w:pPr>
              <w:widowControl/>
              <w:spacing w:line="240" w:lineRule="exact"/>
              <w:jc w:val="center"/>
              <w:rPr>
                <w:rFonts w:hint="default" w:ascii="Times New Roman" w:hAnsi="Times New Roman" w:eastAsia="仿宋_GB2312" w:cs="Times New Roman"/>
                <w:kern w:val="0"/>
                <w:szCs w:val="21"/>
              </w:rPr>
            </w:pPr>
          </w:p>
        </w:tc>
        <w:tc>
          <w:tcPr>
            <w:tcW w:w="749" w:type="pct"/>
            <w:vMerge w:val="continue"/>
            <w:vAlign w:val="center"/>
          </w:tcPr>
          <w:p w14:paraId="482DD542">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204594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表土回覆</w:t>
            </w:r>
          </w:p>
        </w:tc>
        <w:tc>
          <w:tcPr>
            <w:tcW w:w="665" w:type="pct"/>
            <w:noWrap/>
            <w:vAlign w:val="center"/>
          </w:tcPr>
          <w:p w14:paraId="61ECB7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0.17 </w:t>
            </w:r>
          </w:p>
        </w:tc>
        <w:tc>
          <w:tcPr>
            <w:tcW w:w="582" w:type="pct"/>
            <w:noWrap/>
            <w:vAlign w:val="center"/>
          </w:tcPr>
          <w:p w14:paraId="1B1058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万m³</w:t>
            </w:r>
          </w:p>
        </w:tc>
        <w:tc>
          <w:tcPr>
            <w:tcW w:w="778" w:type="pct"/>
            <w:noWrap/>
            <w:vAlign w:val="center"/>
          </w:tcPr>
          <w:p w14:paraId="070577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6268A78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666373CD">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44E9EE03">
            <w:pPr>
              <w:widowControl/>
              <w:spacing w:line="240" w:lineRule="exact"/>
              <w:jc w:val="center"/>
              <w:rPr>
                <w:rFonts w:hint="default" w:ascii="Times New Roman" w:hAnsi="Times New Roman" w:eastAsia="仿宋_GB2312" w:cs="Times New Roman"/>
                <w:kern w:val="0"/>
                <w:szCs w:val="21"/>
              </w:rPr>
            </w:pPr>
          </w:p>
        </w:tc>
        <w:tc>
          <w:tcPr>
            <w:tcW w:w="749" w:type="pct"/>
            <w:vMerge w:val="continue"/>
            <w:vAlign w:val="center"/>
          </w:tcPr>
          <w:p w14:paraId="4549C00F">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35B1E37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665" w:type="pct"/>
            <w:noWrap/>
            <w:vAlign w:val="center"/>
          </w:tcPr>
          <w:p w14:paraId="6C8F234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0.71 </w:t>
            </w:r>
          </w:p>
        </w:tc>
        <w:tc>
          <w:tcPr>
            <w:tcW w:w="582" w:type="pct"/>
            <w:noWrap/>
            <w:vAlign w:val="center"/>
          </w:tcPr>
          <w:p w14:paraId="4329B23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79CF5AD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79891BB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57A96932">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1F1FCD52">
            <w:pPr>
              <w:widowControl/>
              <w:spacing w:line="240" w:lineRule="exact"/>
              <w:jc w:val="center"/>
              <w:rPr>
                <w:rFonts w:hint="default" w:ascii="Times New Roman" w:hAnsi="Times New Roman" w:eastAsia="仿宋_GB2312" w:cs="Times New Roman"/>
                <w:kern w:val="0"/>
                <w:szCs w:val="21"/>
              </w:rPr>
            </w:pPr>
          </w:p>
        </w:tc>
        <w:tc>
          <w:tcPr>
            <w:tcW w:w="749" w:type="pct"/>
            <w:vMerge w:val="continue"/>
            <w:vAlign w:val="center"/>
          </w:tcPr>
          <w:p w14:paraId="5A5E102D">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458669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浆砌排水沟</w:t>
            </w:r>
          </w:p>
        </w:tc>
        <w:tc>
          <w:tcPr>
            <w:tcW w:w="665" w:type="pct"/>
            <w:noWrap/>
            <w:vAlign w:val="center"/>
          </w:tcPr>
          <w:p w14:paraId="13EA137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33 </w:t>
            </w:r>
          </w:p>
        </w:tc>
        <w:tc>
          <w:tcPr>
            <w:tcW w:w="582" w:type="pct"/>
            <w:noWrap/>
            <w:vAlign w:val="center"/>
          </w:tcPr>
          <w:p w14:paraId="51B087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778" w:type="pct"/>
            <w:noWrap/>
            <w:vAlign w:val="center"/>
          </w:tcPr>
          <w:p w14:paraId="024E6FC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5CFC166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1AFCF554">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163F622F">
            <w:pPr>
              <w:widowControl/>
              <w:spacing w:line="240" w:lineRule="exact"/>
              <w:jc w:val="center"/>
              <w:rPr>
                <w:rFonts w:hint="default" w:ascii="Times New Roman" w:hAnsi="Times New Roman" w:eastAsia="仿宋_GB2312" w:cs="Times New Roman"/>
                <w:kern w:val="0"/>
                <w:szCs w:val="21"/>
              </w:rPr>
            </w:pPr>
          </w:p>
        </w:tc>
        <w:tc>
          <w:tcPr>
            <w:tcW w:w="749" w:type="pct"/>
            <w:vMerge w:val="restart"/>
            <w:noWrap/>
            <w:vAlign w:val="center"/>
          </w:tcPr>
          <w:p w14:paraId="14FC1AE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植物措施</w:t>
            </w:r>
          </w:p>
        </w:tc>
        <w:tc>
          <w:tcPr>
            <w:tcW w:w="1081" w:type="pct"/>
            <w:noWrap/>
            <w:vAlign w:val="center"/>
          </w:tcPr>
          <w:p w14:paraId="3A117C7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植草护坡</w:t>
            </w:r>
          </w:p>
        </w:tc>
        <w:tc>
          <w:tcPr>
            <w:tcW w:w="665" w:type="pct"/>
            <w:noWrap/>
            <w:vAlign w:val="center"/>
          </w:tcPr>
          <w:p w14:paraId="04AE17F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161 </w:t>
            </w:r>
          </w:p>
        </w:tc>
        <w:tc>
          <w:tcPr>
            <w:tcW w:w="582" w:type="pct"/>
            <w:noWrap/>
            <w:vAlign w:val="center"/>
          </w:tcPr>
          <w:p w14:paraId="1361C67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778" w:type="pct"/>
            <w:noWrap/>
            <w:vAlign w:val="center"/>
          </w:tcPr>
          <w:p w14:paraId="41FD85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3E501F6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41A08A5A">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7780F246">
            <w:pPr>
              <w:widowControl/>
              <w:spacing w:line="240" w:lineRule="exact"/>
              <w:jc w:val="center"/>
              <w:rPr>
                <w:rFonts w:hint="default" w:ascii="Times New Roman" w:hAnsi="Times New Roman" w:eastAsia="仿宋_GB2312" w:cs="Times New Roman"/>
                <w:kern w:val="0"/>
                <w:szCs w:val="21"/>
              </w:rPr>
            </w:pPr>
          </w:p>
        </w:tc>
        <w:tc>
          <w:tcPr>
            <w:tcW w:w="749" w:type="pct"/>
            <w:vMerge w:val="continue"/>
            <w:noWrap/>
            <w:vAlign w:val="center"/>
          </w:tcPr>
          <w:p w14:paraId="3F898C67">
            <w:pPr>
              <w:widowControl/>
              <w:spacing w:line="240" w:lineRule="exact"/>
              <w:jc w:val="center"/>
              <w:rPr>
                <w:rFonts w:hint="default" w:ascii="Times New Roman" w:hAnsi="Times New Roman" w:eastAsia="仿宋_GB2312" w:cs="Times New Roman"/>
                <w:kern w:val="0"/>
                <w:szCs w:val="21"/>
              </w:rPr>
            </w:pPr>
          </w:p>
        </w:tc>
        <w:tc>
          <w:tcPr>
            <w:tcW w:w="1081" w:type="pct"/>
            <w:noWrap/>
            <w:vAlign w:val="center"/>
          </w:tcPr>
          <w:p w14:paraId="28669FD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撒播草籽</w:t>
            </w:r>
          </w:p>
        </w:tc>
        <w:tc>
          <w:tcPr>
            <w:tcW w:w="665" w:type="pct"/>
            <w:noWrap/>
            <w:vAlign w:val="center"/>
          </w:tcPr>
          <w:p w14:paraId="6BBCF0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0.41 </w:t>
            </w:r>
          </w:p>
        </w:tc>
        <w:tc>
          <w:tcPr>
            <w:tcW w:w="582" w:type="pct"/>
            <w:noWrap/>
            <w:vAlign w:val="center"/>
          </w:tcPr>
          <w:p w14:paraId="336917F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227F53D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主体已列</w:t>
            </w:r>
          </w:p>
        </w:tc>
      </w:tr>
      <w:tr w14:paraId="392C88B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35037C0F">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6A31EAAC">
            <w:pPr>
              <w:widowControl/>
              <w:spacing w:line="240" w:lineRule="exact"/>
              <w:jc w:val="center"/>
              <w:rPr>
                <w:rFonts w:hint="default" w:ascii="Times New Roman" w:hAnsi="Times New Roman" w:eastAsia="仿宋_GB2312" w:cs="Times New Roman"/>
                <w:kern w:val="0"/>
                <w:szCs w:val="21"/>
              </w:rPr>
            </w:pPr>
          </w:p>
        </w:tc>
        <w:tc>
          <w:tcPr>
            <w:tcW w:w="749" w:type="pct"/>
            <w:vMerge w:val="continue"/>
            <w:noWrap/>
            <w:vAlign w:val="center"/>
          </w:tcPr>
          <w:p w14:paraId="0C1316AF">
            <w:pPr>
              <w:widowControl/>
              <w:spacing w:line="240" w:lineRule="exact"/>
              <w:jc w:val="center"/>
              <w:rPr>
                <w:rFonts w:hint="default" w:ascii="Times New Roman" w:hAnsi="Times New Roman" w:eastAsia="仿宋_GB2312" w:cs="Times New Roman"/>
                <w:kern w:val="0"/>
                <w:szCs w:val="21"/>
              </w:rPr>
            </w:pPr>
          </w:p>
        </w:tc>
        <w:tc>
          <w:tcPr>
            <w:tcW w:w="1081" w:type="pct"/>
            <w:noWrap/>
            <w:vAlign w:val="center"/>
          </w:tcPr>
          <w:p w14:paraId="0A85318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栽植灌木</w:t>
            </w:r>
          </w:p>
        </w:tc>
        <w:tc>
          <w:tcPr>
            <w:tcW w:w="665" w:type="pct"/>
            <w:noWrap/>
            <w:vAlign w:val="center"/>
          </w:tcPr>
          <w:p w14:paraId="37720D9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900 </w:t>
            </w:r>
          </w:p>
        </w:tc>
        <w:tc>
          <w:tcPr>
            <w:tcW w:w="582" w:type="pct"/>
            <w:noWrap/>
            <w:vAlign w:val="center"/>
          </w:tcPr>
          <w:p w14:paraId="227B583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株</w:t>
            </w:r>
          </w:p>
        </w:tc>
        <w:tc>
          <w:tcPr>
            <w:tcW w:w="778" w:type="pct"/>
            <w:noWrap/>
            <w:vAlign w:val="center"/>
          </w:tcPr>
          <w:p w14:paraId="77732B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64532F9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09A40BE1">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1CB57EAE">
            <w:pPr>
              <w:widowControl/>
              <w:spacing w:line="240" w:lineRule="exact"/>
              <w:jc w:val="center"/>
              <w:rPr>
                <w:rFonts w:hint="default" w:ascii="Times New Roman" w:hAnsi="Times New Roman" w:eastAsia="仿宋_GB2312" w:cs="Times New Roman"/>
                <w:kern w:val="0"/>
                <w:szCs w:val="21"/>
              </w:rPr>
            </w:pPr>
          </w:p>
        </w:tc>
        <w:tc>
          <w:tcPr>
            <w:tcW w:w="749" w:type="pct"/>
            <w:vMerge w:val="restart"/>
            <w:noWrap/>
            <w:vAlign w:val="center"/>
          </w:tcPr>
          <w:p w14:paraId="7825634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81" w:type="pct"/>
            <w:noWrap/>
            <w:vAlign w:val="center"/>
          </w:tcPr>
          <w:p w14:paraId="394E32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临时排水沟</w:t>
            </w:r>
          </w:p>
        </w:tc>
        <w:tc>
          <w:tcPr>
            <w:tcW w:w="665" w:type="pct"/>
            <w:noWrap/>
            <w:vAlign w:val="center"/>
          </w:tcPr>
          <w:p w14:paraId="4241924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130 </w:t>
            </w:r>
          </w:p>
        </w:tc>
        <w:tc>
          <w:tcPr>
            <w:tcW w:w="582" w:type="pct"/>
            <w:noWrap/>
            <w:vAlign w:val="center"/>
          </w:tcPr>
          <w:p w14:paraId="6396AB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778" w:type="pct"/>
            <w:noWrap/>
            <w:vAlign w:val="center"/>
          </w:tcPr>
          <w:p w14:paraId="29F543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1382700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52B38564">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2DFE297A">
            <w:pPr>
              <w:widowControl/>
              <w:spacing w:line="240" w:lineRule="exact"/>
              <w:jc w:val="center"/>
              <w:rPr>
                <w:rFonts w:hint="default" w:ascii="Times New Roman" w:hAnsi="Times New Roman" w:eastAsia="仿宋_GB2312" w:cs="Times New Roman"/>
                <w:kern w:val="0"/>
                <w:szCs w:val="21"/>
              </w:rPr>
            </w:pPr>
          </w:p>
        </w:tc>
        <w:tc>
          <w:tcPr>
            <w:tcW w:w="749" w:type="pct"/>
            <w:vMerge w:val="continue"/>
            <w:vAlign w:val="center"/>
          </w:tcPr>
          <w:p w14:paraId="76670285">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7816B0F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临时沉沙池</w:t>
            </w:r>
          </w:p>
        </w:tc>
        <w:tc>
          <w:tcPr>
            <w:tcW w:w="665" w:type="pct"/>
            <w:noWrap/>
            <w:vAlign w:val="center"/>
          </w:tcPr>
          <w:p w14:paraId="32DF72B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582" w:type="pct"/>
            <w:noWrap/>
            <w:vAlign w:val="center"/>
          </w:tcPr>
          <w:p w14:paraId="15E9C75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个</w:t>
            </w:r>
          </w:p>
        </w:tc>
        <w:tc>
          <w:tcPr>
            <w:tcW w:w="778" w:type="pct"/>
            <w:noWrap/>
            <w:vAlign w:val="center"/>
          </w:tcPr>
          <w:p w14:paraId="6C35F4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2F30903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46902777">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1375A0B5">
            <w:pPr>
              <w:widowControl/>
              <w:spacing w:line="240" w:lineRule="exact"/>
              <w:jc w:val="center"/>
              <w:rPr>
                <w:rFonts w:hint="default" w:ascii="Times New Roman" w:hAnsi="Times New Roman" w:eastAsia="仿宋_GB2312" w:cs="Times New Roman"/>
                <w:kern w:val="0"/>
                <w:szCs w:val="21"/>
              </w:rPr>
            </w:pPr>
          </w:p>
        </w:tc>
        <w:tc>
          <w:tcPr>
            <w:tcW w:w="749" w:type="pct"/>
            <w:vMerge w:val="continue"/>
            <w:vAlign w:val="center"/>
          </w:tcPr>
          <w:p w14:paraId="03C0595E">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3EBA66E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665" w:type="pct"/>
            <w:noWrap/>
            <w:vAlign w:val="center"/>
          </w:tcPr>
          <w:p w14:paraId="5E32156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133 </w:t>
            </w:r>
          </w:p>
        </w:tc>
        <w:tc>
          <w:tcPr>
            <w:tcW w:w="582" w:type="pct"/>
            <w:noWrap/>
            <w:vAlign w:val="center"/>
          </w:tcPr>
          <w:p w14:paraId="7FC353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778" w:type="pct"/>
            <w:noWrap/>
            <w:vAlign w:val="center"/>
          </w:tcPr>
          <w:p w14:paraId="2C5052D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23BEE4D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1C818D22">
            <w:pPr>
              <w:widowControl/>
              <w:spacing w:line="240" w:lineRule="exact"/>
              <w:jc w:val="center"/>
              <w:rPr>
                <w:rFonts w:hint="default" w:ascii="Times New Roman" w:hAnsi="Times New Roman" w:eastAsia="仿宋_GB2312" w:cs="Times New Roman"/>
                <w:kern w:val="0"/>
                <w:szCs w:val="21"/>
              </w:rPr>
            </w:pPr>
          </w:p>
        </w:tc>
        <w:tc>
          <w:tcPr>
            <w:tcW w:w="666" w:type="pct"/>
            <w:vMerge w:val="continue"/>
            <w:noWrap/>
            <w:vAlign w:val="center"/>
          </w:tcPr>
          <w:p w14:paraId="0BCA88E6">
            <w:pPr>
              <w:widowControl/>
              <w:spacing w:line="240" w:lineRule="exact"/>
              <w:jc w:val="center"/>
              <w:rPr>
                <w:rFonts w:hint="default" w:ascii="Times New Roman" w:hAnsi="Times New Roman" w:eastAsia="仿宋_GB2312" w:cs="Times New Roman"/>
                <w:kern w:val="0"/>
                <w:szCs w:val="21"/>
              </w:rPr>
            </w:pPr>
          </w:p>
        </w:tc>
        <w:tc>
          <w:tcPr>
            <w:tcW w:w="749" w:type="pct"/>
            <w:vMerge w:val="continue"/>
            <w:vAlign w:val="center"/>
          </w:tcPr>
          <w:p w14:paraId="44F03307">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4304436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防雨布遮盖</w:t>
            </w:r>
          </w:p>
        </w:tc>
        <w:tc>
          <w:tcPr>
            <w:tcW w:w="665" w:type="pct"/>
            <w:noWrap/>
            <w:vAlign w:val="center"/>
          </w:tcPr>
          <w:p w14:paraId="647FA39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1100 </w:t>
            </w:r>
          </w:p>
        </w:tc>
        <w:tc>
          <w:tcPr>
            <w:tcW w:w="582" w:type="pct"/>
            <w:noWrap/>
            <w:vAlign w:val="center"/>
          </w:tcPr>
          <w:p w14:paraId="40D6759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778" w:type="pct"/>
            <w:noWrap/>
            <w:vAlign w:val="center"/>
          </w:tcPr>
          <w:p w14:paraId="154DA0E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3C5E7A3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269AE553">
            <w:pPr>
              <w:widowControl/>
              <w:spacing w:line="240" w:lineRule="exact"/>
              <w:jc w:val="center"/>
              <w:rPr>
                <w:rFonts w:hint="default" w:ascii="Times New Roman" w:hAnsi="Times New Roman" w:eastAsia="仿宋_GB2312" w:cs="Times New Roman"/>
                <w:kern w:val="0"/>
                <w:szCs w:val="21"/>
              </w:rPr>
            </w:pPr>
          </w:p>
        </w:tc>
        <w:tc>
          <w:tcPr>
            <w:tcW w:w="666" w:type="pct"/>
            <w:vMerge w:val="restart"/>
            <w:noWrap/>
            <w:vAlign w:val="center"/>
          </w:tcPr>
          <w:p w14:paraId="172143A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施工道路区</w:t>
            </w:r>
          </w:p>
        </w:tc>
        <w:tc>
          <w:tcPr>
            <w:tcW w:w="749" w:type="pct"/>
            <w:vMerge w:val="restart"/>
            <w:noWrap/>
            <w:vAlign w:val="center"/>
          </w:tcPr>
          <w:p w14:paraId="4BFD3BA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81" w:type="pct"/>
            <w:noWrap/>
            <w:vAlign w:val="center"/>
          </w:tcPr>
          <w:p w14:paraId="3180BBB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表土剥离</w:t>
            </w:r>
          </w:p>
        </w:tc>
        <w:tc>
          <w:tcPr>
            <w:tcW w:w="665" w:type="pct"/>
            <w:noWrap/>
            <w:vAlign w:val="center"/>
          </w:tcPr>
          <w:p w14:paraId="194642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0.18 </w:t>
            </w:r>
          </w:p>
        </w:tc>
        <w:tc>
          <w:tcPr>
            <w:tcW w:w="582" w:type="pct"/>
            <w:noWrap/>
            <w:vAlign w:val="center"/>
          </w:tcPr>
          <w:p w14:paraId="07A959A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2AC0DB5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4AC6919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4214341B">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2CADBA96">
            <w:pPr>
              <w:widowControl/>
              <w:spacing w:line="240" w:lineRule="exact"/>
              <w:jc w:val="left"/>
              <w:rPr>
                <w:rFonts w:hint="default" w:ascii="Times New Roman" w:hAnsi="Times New Roman" w:eastAsia="仿宋_GB2312" w:cs="Times New Roman"/>
                <w:kern w:val="0"/>
                <w:szCs w:val="21"/>
              </w:rPr>
            </w:pPr>
          </w:p>
        </w:tc>
        <w:tc>
          <w:tcPr>
            <w:tcW w:w="749" w:type="pct"/>
            <w:vMerge w:val="continue"/>
            <w:vAlign w:val="center"/>
          </w:tcPr>
          <w:p w14:paraId="5D5341CE">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4B5784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表土回覆</w:t>
            </w:r>
          </w:p>
        </w:tc>
        <w:tc>
          <w:tcPr>
            <w:tcW w:w="665" w:type="pct"/>
            <w:noWrap/>
            <w:vAlign w:val="center"/>
          </w:tcPr>
          <w:p w14:paraId="329D7C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0.05 </w:t>
            </w:r>
          </w:p>
        </w:tc>
        <w:tc>
          <w:tcPr>
            <w:tcW w:w="582" w:type="pct"/>
            <w:noWrap/>
            <w:vAlign w:val="center"/>
          </w:tcPr>
          <w:p w14:paraId="01AC8BB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万m³</w:t>
            </w:r>
          </w:p>
        </w:tc>
        <w:tc>
          <w:tcPr>
            <w:tcW w:w="778" w:type="pct"/>
            <w:noWrap/>
            <w:vAlign w:val="center"/>
          </w:tcPr>
          <w:p w14:paraId="476ED9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47746CB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597D1DA4">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1BDFCD4A">
            <w:pPr>
              <w:widowControl/>
              <w:spacing w:line="240" w:lineRule="exact"/>
              <w:jc w:val="left"/>
              <w:rPr>
                <w:rFonts w:hint="default" w:ascii="Times New Roman" w:hAnsi="Times New Roman" w:eastAsia="仿宋_GB2312" w:cs="Times New Roman"/>
                <w:kern w:val="0"/>
                <w:szCs w:val="21"/>
              </w:rPr>
            </w:pPr>
          </w:p>
        </w:tc>
        <w:tc>
          <w:tcPr>
            <w:tcW w:w="749" w:type="pct"/>
            <w:vMerge w:val="continue"/>
            <w:vAlign w:val="center"/>
          </w:tcPr>
          <w:p w14:paraId="5013EA49">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23934C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665" w:type="pct"/>
            <w:noWrap/>
            <w:vAlign w:val="center"/>
          </w:tcPr>
          <w:p w14:paraId="761AB0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0.18 </w:t>
            </w:r>
          </w:p>
        </w:tc>
        <w:tc>
          <w:tcPr>
            <w:tcW w:w="582" w:type="pct"/>
            <w:noWrap/>
            <w:vAlign w:val="center"/>
          </w:tcPr>
          <w:p w14:paraId="4D1C19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5C400F4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63B4128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3183EC0D">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2C40F85C">
            <w:pPr>
              <w:widowControl/>
              <w:spacing w:line="240" w:lineRule="exact"/>
              <w:jc w:val="left"/>
              <w:rPr>
                <w:rFonts w:hint="default" w:ascii="Times New Roman" w:hAnsi="Times New Roman" w:eastAsia="仿宋_GB2312" w:cs="Times New Roman"/>
                <w:kern w:val="0"/>
                <w:szCs w:val="21"/>
              </w:rPr>
            </w:pPr>
          </w:p>
        </w:tc>
        <w:tc>
          <w:tcPr>
            <w:tcW w:w="749" w:type="pct"/>
            <w:vMerge w:val="restart"/>
            <w:noWrap/>
            <w:vAlign w:val="center"/>
          </w:tcPr>
          <w:p w14:paraId="2BE3926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植物措施</w:t>
            </w:r>
          </w:p>
        </w:tc>
        <w:tc>
          <w:tcPr>
            <w:tcW w:w="1081" w:type="pct"/>
            <w:noWrap/>
            <w:vAlign w:val="center"/>
          </w:tcPr>
          <w:p w14:paraId="7D7FF5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撒播草籽</w:t>
            </w:r>
          </w:p>
        </w:tc>
        <w:tc>
          <w:tcPr>
            <w:tcW w:w="665" w:type="pct"/>
            <w:noWrap/>
            <w:vAlign w:val="center"/>
          </w:tcPr>
          <w:p w14:paraId="6F4F96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0.18 </w:t>
            </w:r>
          </w:p>
        </w:tc>
        <w:tc>
          <w:tcPr>
            <w:tcW w:w="582" w:type="pct"/>
            <w:noWrap/>
            <w:vAlign w:val="center"/>
          </w:tcPr>
          <w:p w14:paraId="757CDE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11B5C19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0BB641F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7CDD8FB5">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6E9EE440">
            <w:pPr>
              <w:widowControl/>
              <w:spacing w:line="240" w:lineRule="exact"/>
              <w:jc w:val="left"/>
              <w:rPr>
                <w:rFonts w:hint="default" w:ascii="Times New Roman" w:hAnsi="Times New Roman" w:eastAsia="仿宋_GB2312" w:cs="Times New Roman"/>
                <w:kern w:val="0"/>
                <w:szCs w:val="21"/>
              </w:rPr>
            </w:pPr>
          </w:p>
        </w:tc>
        <w:tc>
          <w:tcPr>
            <w:tcW w:w="749" w:type="pct"/>
            <w:vMerge w:val="continue"/>
            <w:vAlign w:val="center"/>
          </w:tcPr>
          <w:p w14:paraId="7B5EFBF0">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24BF795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栽植灌木</w:t>
            </w:r>
          </w:p>
        </w:tc>
        <w:tc>
          <w:tcPr>
            <w:tcW w:w="665" w:type="pct"/>
            <w:noWrap/>
            <w:vAlign w:val="center"/>
          </w:tcPr>
          <w:p w14:paraId="7D5AE89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450 </w:t>
            </w:r>
          </w:p>
        </w:tc>
        <w:tc>
          <w:tcPr>
            <w:tcW w:w="582" w:type="pct"/>
            <w:noWrap/>
            <w:vAlign w:val="center"/>
          </w:tcPr>
          <w:p w14:paraId="73FA9B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株</w:t>
            </w:r>
          </w:p>
        </w:tc>
        <w:tc>
          <w:tcPr>
            <w:tcW w:w="778" w:type="pct"/>
            <w:noWrap/>
            <w:vAlign w:val="center"/>
          </w:tcPr>
          <w:p w14:paraId="4EDD296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2CA0A16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1C4A864D">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0A293EBC">
            <w:pPr>
              <w:widowControl/>
              <w:spacing w:line="240" w:lineRule="exact"/>
              <w:jc w:val="left"/>
              <w:rPr>
                <w:rFonts w:hint="default" w:ascii="Times New Roman" w:hAnsi="Times New Roman" w:eastAsia="仿宋_GB2312" w:cs="Times New Roman"/>
                <w:kern w:val="0"/>
                <w:szCs w:val="21"/>
              </w:rPr>
            </w:pPr>
          </w:p>
        </w:tc>
        <w:tc>
          <w:tcPr>
            <w:tcW w:w="749" w:type="pct"/>
            <w:vMerge w:val="restart"/>
            <w:noWrap/>
            <w:vAlign w:val="center"/>
          </w:tcPr>
          <w:p w14:paraId="019C12D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81" w:type="pct"/>
            <w:noWrap/>
            <w:vAlign w:val="center"/>
          </w:tcPr>
          <w:p w14:paraId="04B0ABE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临时排水沟</w:t>
            </w:r>
          </w:p>
        </w:tc>
        <w:tc>
          <w:tcPr>
            <w:tcW w:w="665" w:type="pct"/>
            <w:noWrap/>
            <w:vAlign w:val="center"/>
          </w:tcPr>
          <w:p w14:paraId="6B07747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350 </w:t>
            </w:r>
          </w:p>
        </w:tc>
        <w:tc>
          <w:tcPr>
            <w:tcW w:w="582" w:type="pct"/>
            <w:noWrap/>
            <w:vAlign w:val="center"/>
          </w:tcPr>
          <w:p w14:paraId="07FE46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778" w:type="pct"/>
            <w:noWrap/>
            <w:vAlign w:val="center"/>
          </w:tcPr>
          <w:p w14:paraId="67CD275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5B1A51C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7E291459">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0EF01C9B">
            <w:pPr>
              <w:widowControl/>
              <w:spacing w:line="240" w:lineRule="exact"/>
              <w:jc w:val="left"/>
              <w:rPr>
                <w:rFonts w:hint="default" w:ascii="Times New Roman" w:hAnsi="Times New Roman" w:eastAsia="仿宋_GB2312" w:cs="Times New Roman"/>
                <w:kern w:val="0"/>
                <w:szCs w:val="21"/>
              </w:rPr>
            </w:pPr>
          </w:p>
        </w:tc>
        <w:tc>
          <w:tcPr>
            <w:tcW w:w="749" w:type="pct"/>
            <w:vMerge w:val="continue"/>
            <w:vAlign w:val="center"/>
          </w:tcPr>
          <w:p w14:paraId="4A372949">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731AA5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临时沉沙池</w:t>
            </w:r>
          </w:p>
        </w:tc>
        <w:tc>
          <w:tcPr>
            <w:tcW w:w="665" w:type="pct"/>
            <w:noWrap/>
            <w:vAlign w:val="center"/>
          </w:tcPr>
          <w:p w14:paraId="5725B26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582" w:type="pct"/>
            <w:noWrap/>
            <w:vAlign w:val="center"/>
          </w:tcPr>
          <w:p w14:paraId="4943A71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个</w:t>
            </w:r>
          </w:p>
        </w:tc>
        <w:tc>
          <w:tcPr>
            <w:tcW w:w="778" w:type="pct"/>
            <w:noWrap/>
            <w:vAlign w:val="center"/>
          </w:tcPr>
          <w:p w14:paraId="40987F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5E2ABDA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0EF0A517">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48164248">
            <w:pPr>
              <w:widowControl/>
              <w:spacing w:line="240" w:lineRule="exact"/>
              <w:jc w:val="left"/>
              <w:rPr>
                <w:rFonts w:hint="default" w:ascii="Times New Roman" w:hAnsi="Times New Roman" w:eastAsia="仿宋_GB2312" w:cs="Times New Roman"/>
                <w:kern w:val="0"/>
                <w:szCs w:val="21"/>
              </w:rPr>
            </w:pPr>
          </w:p>
        </w:tc>
        <w:tc>
          <w:tcPr>
            <w:tcW w:w="749" w:type="pct"/>
            <w:vMerge w:val="continue"/>
            <w:vAlign w:val="center"/>
          </w:tcPr>
          <w:p w14:paraId="5B14BF50">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4DE933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665" w:type="pct"/>
            <w:noWrap/>
            <w:vAlign w:val="center"/>
          </w:tcPr>
          <w:p w14:paraId="5C40BB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73 </w:t>
            </w:r>
          </w:p>
        </w:tc>
        <w:tc>
          <w:tcPr>
            <w:tcW w:w="582" w:type="pct"/>
            <w:noWrap/>
            <w:vAlign w:val="center"/>
          </w:tcPr>
          <w:p w14:paraId="335520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778" w:type="pct"/>
            <w:noWrap/>
            <w:vAlign w:val="center"/>
          </w:tcPr>
          <w:p w14:paraId="49DC738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2735F47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75172ADD">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35D5E4AE">
            <w:pPr>
              <w:widowControl/>
              <w:spacing w:line="240" w:lineRule="exact"/>
              <w:jc w:val="left"/>
              <w:rPr>
                <w:rFonts w:hint="default" w:ascii="Times New Roman" w:hAnsi="Times New Roman" w:eastAsia="仿宋_GB2312" w:cs="Times New Roman"/>
                <w:kern w:val="0"/>
                <w:szCs w:val="21"/>
              </w:rPr>
            </w:pPr>
          </w:p>
        </w:tc>
        <w:tc>
          <w:tcPr>
            <w:tcW w:w="749" w:type="pct"/>
            <w:vMerge w:val="continue"/>
            <w:vAlign w:val="center"/>
          </w:tcPr>
          <w:p w14:paraId="0D966FEE">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63898E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防雨布遮盖</w:t>
            </w:r>
          </w:p>
        </w:tc>
        <w:tc>
          <w:tcPr>
            <w:tcW w:w="665" w:type="pct"/>
            <w:noWrap/>
            <w:vAlign w:val="center"/>
          </w:tcPr>
          <w:p w14:paraId="2071DF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330 </w:t>
            </w:r>
          </w:p>
        </w:tc>
        <w:tc>
          <w:tcPr>
            <w:tcW w:w="582" w:type="pct"/>
            <w:noWrap/>
            <w:vAlign w:val="center"/>
          </w:tcPr>
          <w:p w14:paraId="3C5A774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778" w:type="pct"/>
            <w:noWrap/>
            <w:vAlign w:val="center"/>
          </w:tcPr>
          <w:p w14:paraId="7CCE140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7EB173D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3E8DBB9C">
            <w:pPr>
              <w:widowControl/>
              <w:spacing w:line="240" w:lineRule="exact"/>
              <w:jc w:val="center"/>
              <w:rPr>
                <w:rFonts w:hint="default" w:ascii="Times New Roman" w:hAnsi="Times New Roman" w:eastAsia="仿宋_GB2312" w:cs="Times New Roman"/>
                <w:kern w:val="0"/>
                <w:szCs w:val="21"/>
              </w:rPr>
            </w:pPr>
          </w:p>
        </w:tc>
        <w:tc>
          <w:tcPr>
            <w:tcW w:w="666" w:type="pct"/>
            <w:vMerge w:val="restart"/>
            <w:noWrap/>
            <w:vAlign w:val="center"/>
          </w:tcPr>
          <w:p w14:paraId="385F5A6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其他施工临时设施区</w:t>
            </w:r>
          </w:p>
        </w:tc>
        <w:tc>
          <w:tcPr>
            <w:tcW w:w="749" w:type="pct"/>
            <w:noWrap/>
            <w:vAlign w:val="center"/>
          </w:tcPr>
          <w:p w14:paraId="7A10246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81" w:type="pct"/>
            <w:noWrap/>
            <w:vAlign w:val="center"/>
          </w:tcPr>
          <w:p w14:paraId="57CAB6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665" w:type="pct"/>
            <w:noWrap/>
            <w:vAlign w:val="center"/>
          </w:tcPr>
          <w:p w14:paraId="3CE436D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0.16 </w:t>
            </w:r>
          </w:p>
        </w:tc>
        <w:tc>
          <w:tcPr>
            <w:tcW w:w="582" w:type="pct"/>
            <w:noWrap/>
            <w:vAlign w:val="center"/>
          </w:tcPr>
          <w:p w14:paraId="6CD9D80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4CB65B5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1F623BD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19C33F6F">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3D272403">
            <w:pPr>
              <w:widowControl/>
              <w:spacing w:line="240" w:lineRule="exact"/>
              <w:jc w:val="left"/>
              <w:rPr>
                <w:rFonts w:hint="default" w:ascii="Times New Roman" w:hAnsi="Times New Roman" w:eastAsia="仿宋_GB2312" w:cs="Times New Roman"/>
                <w:kern w:val="0"/>
                <w:szCs w:val="21"/>
              </w:rPr>
            </w:pPr>
          </w:p>
        </w:tc>
        <w:tc>
          <w:tcPr>
            <w:tcW w:w="749" w:type="pct"/>
            <w:noWrap/>
            <w:vAlign w:val="center"/>
          </w:tcPr>
          <w:p w14:paraId="78D212C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植物措施</w:t>
            </w:r>
          </w:p>
        </w:tc>
        <w:tc>
          <w:tcPr>
            <w:tcW w:w="1081" w:type="pct"/>
            <w:noWrap/>
            <w:vAlign w:val="center"/>
          </w:tcPr>
          <w:p w14:paraId="5742637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撒播草籽</w:t>
            </w:r>
          </w:p>
        </w:tc>
        <w:tc>
          <w:tcPr>
            <w:tcW w:w="665" w:type="pct"/>
            <w:noWrap/>
            <w:vAlign w:val="center"/>
          </w:tcPr>
          <w:p w14:paraId="5C5BC8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0.16 </w:t>
            </w:r>
          </w:p>
        </w:tc>
        <w:tc>
          <w:tcPr>
            <w:tcW w:w="582" w:type="pct"/>
            <w:noWrap/>
            <w:vAlign w:val="center"/>
          </w:tcPr>
          <w:p w14:paraId="14CEC0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6DE73CD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7741406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682665B1">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2B574C03">
            <w:pPr>
              <w:widowControl/>
              <w:spacing w:line="240" w:lineRule="exact"/>
              <w:jc w:val="left"/>
              <w:rPr>
                <w:rFonts w:hint="default" w:ascii="Times New Roman" w:hAnsi="Times New Roman" w:eastAsia="仿宋_GB2312" w:cs="Times New Roman"/>
                <w:kern w:val="0"/>
                <w:szCs w:val="21"/>
              </w:rPr>
            </w:pPr>
          </w:p>
        </w:tc>
        <w:tc>
          <w:tcPr>
            <w:tcW w:w="749" w:type="pct"/>
            <w:noWrap/>
            <w:vAlign w:val="center"/>
          </w:tcPr>
          <w:p w14:paraId="75FE4FE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81" w:type="pct"/>
            <w:noWrap/>
            <w:vAlign w:val="center"/>
          </w:tcPr>
          <w:p w14:paraId="3BB322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铺设棕榈垫</w:t>
            </w:r>
          </w:p>
        </w:tc>
        <w:tc>
          <w:tcPr>
            <w:tcW w:w="665" w:type="pct"/>
            <w:noWrap/>
            <w:vAlign w:val="center"/>
          </w:tcPr>
          <w:p w14:paraId="481950D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0.16 </w:t>
            </w:r>
          </w:p>
        </w:tc>
        <w:tc>
          <w:tcPr>
            <w:tcW w:w="582" w:type="pct"/>
            <w:noWrap/>
            <w:vAlign w:val="center"/>
          </w:tcPr>
          <w:p w14:paraId="64D3D4E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447430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5D10CF5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220C8D62">
            <w:pPr>
              <w:widowControl/>
              <w:spacing w:line="240" w:lineRule="exact"/>
              <w:jc w:val="center"/>
              <w:rPr>
                <w:rFonts w:hint="default" w:ascii="Times New Roman" w:hAnsi="Times New Roman" w:eastAsia="仿宋_GB2312" w:cs="Times New Roman"/>
                <w:kern w:val="0"/>
                <w:szCs w:val="21"/>
              </w:rPr>
            </w:pPr>
          </w:p>
        </w:tc>
        <w:tc>
          <w:tcPr>
            <w:tcW w:w="666" w:type="pct"/>
            <w:vMerge w:val="restart"/>
            <w:noWrap/>
            <w:vAlign w:val="center"/>
          </w:tcPr>
          <w:p w14:paraId="4AF1A7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电缆工程区</w:t>
            </w:r>
          </w:p>
        </w:tc>
        <w:tc>
          <w:tcPr>
            <w:tcW w:w="749" w:type="pct"/>
            <w:vMerge w:val="restart"/>
            <w:noWrap/>
            <w:vAlign w:val="center"/>
          </w:tcPr>
          <w:p w14:paraId="2EF5CDE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81" w:type="pct"/>
            <w:noWrap/>
            <w:vAlign w:val="center"/>
          </w:tcPr>
          <w:p w14:paraId="07179EE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表土剥离</w:t>
            </w:r>
          </w:p>
        </w:tc>
        <w:tc>
          <w:tcPr>
            <w:tcW w:w="665" w:type="pct"/>
            <w:noWrap/>
            <w:vAlign w:val="center"/>
          </w:tcPr>
          <w:p w14:paraId="4270482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0.10 </w:t>
            </w:r>
          </w:p>
        </w:tc>
        <w:tc>
          <w:tcPr>
            <w:tcW w:w="582" w:type="pct"/>
            <w:noWrap/>
            <w:vAlign w:val="center"/>
          </w:tcPr>
          <w:p w14:paraId="0345C0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29D1ABA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7F597E4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645B0A22">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4921B6C4">
            <w:pPr>
              <w:widowControl/>
              <w:spacing w:line="240" w:lineRule="exact"/>
              <w:jc w:val="left"/>
              <w:rPr>
                <w:rFonts w:hint="default" w:ascii="Times New Roman" w:hAnsi="Times New Roman" w:eastAsia="仿宋_GB2312" w:cs="Times New Roman"/>
                <w:kern w:val="0"/>
                <w:szCs w:val="21"/>
              </w:rPr>
            </w:pPr>
          </w:p>
        </w:tc>
        <w:tc>
          <w:tcPr>
            <w:tcW w:w="749" w:type="pct"/>
            <w:vMerge w:val="continue"/>
            <w:vAlign w:val="center"/>
          </w:tcPr>
          <w:p w14:paraId="3A5119C1">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418E235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表土回覆</w:t>
            </w:r>
          </w:p>
        </w:tc>
        <w:tc>
          <w:tcPr>
            <w:tcW w:w="665" w:type="pct"/>
            <w:noWrap/>
            <w:vAlign w:val="center"/>
          </w:tcPr>
          <w:p w14:paraId="384F3F2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c>
          <w:tcPr>
            <w:tcW w:w="582" w:type="pct"/>
            <w:noWrap/>
            <w:vAlign w:val="center"/>
          </w:tcPr>
          <w:p w14:paraId="171A745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万m³</w:t>
            </w:r>
          </w:p>
        </w:tc>
        <w:tc>
          <w:tcPr>
            <w:tcW w:w="778" w:type="pct"/>
            <w:noWrap/>
            <w:vAlign w:val="center"/>
          </w:tcPr>
          <w:p w14:paraId="536C69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1707484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4BB497E4">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6A60535A">
            <w:pPr>
              <w:widowControl/>
              <w:spacing w:line="240" w:lineRule="exact"/>
              <w:jc w:val="left"/>
              <w:rPr>
                <w:rFonts w:hint="default" w:ascii="Times New Roman" w:hAnsi="Times New Roman" w:eastAsia="仿宋_GB2312" w:cs="Times New Roman"/>
                <w:kern w:val="0"/>
                <w:szCs w:val="21"/>
              </w:rPr>
            </w:pPr>
          </w:p>
        </w:tc>
        <w:tc>
          <w:tcPr>
            <w:tcW w:w="749" w:type="pct"/>
            <w:vMerge w:val="continue"/>
            <w:vAlign w:val="center"/>
          </w:tcPr>
          <w:p w14:paraId="0EC110A2">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3529A7A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665" w:type="pct"/>
            <w:noWrap/>
            <w:vAlign w:val="center"/>
          </w:tcPr>
          <w:p w14:paraId="6A526F8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0.07 </w:t>
            </w:r>
          </w:p>
        </w:tc>
        <w:tc>
          <w:tcPr>
            <w:tcW w:w="582" w:type="pct"/>
            <w:noWrap/>
            <w:vAlign w:val="center"/>
          </w:tcPr>
          <w:p w14:paraId="3A7AE6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778" w:type="pct"/>
            <w:noWrap/>
            <w:vAlign w:val="center"/>
          </w:tcPr>
          <w:p w14:paraId="423EE32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6537C32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6F495C70">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4FA3B828">
            <w:pPr>
              <w:widowControl/>
              <w:spacing w:line="240" w:lineRule="exact"/>
              <w:jc w:val="left"/>
              <w:rPr>
                <w:rFonts w:hint="default" w:ascii="Times New Roman" w:hAnsi="Times New Roman" w:eastAsia="仿宋_GB2312" w:cs="Times New Roman"/>
                <w:kern w:val="0"/>
                <w:szCs w:val="21"/>
              </w:rPr>
            </w:pPr>
          </w:p>
        </w:tc>
        <w:tc>
          <w:tcPr>
            <w:tcW w:w="749" w:type="pct"/>
            <w:vMerge w:val="restart"/>
            <w:noWrap/>
            <w:vAlign w:val="center"/>
          </w:tcPr>
          <w:p w14:paraId="5E9AD3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81" w:type="pct"/>
            <w:noWrap/>
            <w:vAlign w:val="center"/>
          </w:tcPr>
          <w:p w14:paraId="5287AE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665" w:type="pct"/>
            <w:noWrap/>
            <w:vAlign w:val="center"/>
          </w:tcPr>
          <w:p w14:paraId="2C191BA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57 </w:t>
            </w:r>
          </w:p>
        </w:tc>
        <w:tc>
          <w:tcPr>
            <w:tcW w:w="582" w:type="pct"/>
            <w:noWrap/>
            <w:vAlign w:val="center"/>
          </w:tcPr>
          <w:p w14:paraId="17355CD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778" w:type="pct"/>
            <w:noWrap/>
            <w:vAlign w:val="center"/>
          </w:tcPr>
          <w:p w14:paraId="7470D0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r w14:paraId="0D619E0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c>
          <w:tcPr>
            <w:tcW w:w="479" w:type="pct"/>
            <w:vMerge w:val="continue"/>
            <w:noWrap/>
            <w:vAlign w:val="center"/>
          </w:tcPr>
          <w:p w14:paraId="59495379">
            <w:pPr>
              <w:widowControl/>
              <w:spacing w:line="240" w:lineRule="exact"/>
              <w:jc w:val="center"/>
              <w:rPr>
                <w:rFonts w:hint="default" w:ascii="Times New Roman" w:hAnsi="Times New Roman" w:eastAsia="仿宋_GB2312" w:cs="Times New Roman"/>
                <w:kern w:val="0"/>
                <w:szCs w:val="21"/>
              </w:rPr>
            </w:pPr>
          </w:p>
        </w:tc>
        <w:tc>
          <w:tcPr>
            <w:tcW w:w="666" w:type="pct"/>
            <w:vMerge w:val="continue"/>
            <w:vAlign w:val="center"/>
          </w:tcPr>
          <w:p w14:paraId="2807CDE2">
            <w:pPr>
              <w:widowControl/>
              <w:spacing w:line="240" w:lineRule="exact"/>
              <w:jc w:val="left"/>
              <w:rPr>
                <w:rFonts w:hint="default" w:ascii="Times New Roman" w:hAnsi="Times New Roman" w:eastAsia="仿宋_GB2312" w:cs="Times New Roman"/>
                <w:kern w:val="0"/>
                <w:szCs w:val="21"/>
              </w:rPr>
            </w:pPr>
          </w:p>
        </w:tc>
        <w:tc>
          <w:tcPr>
            <w:tcW w:w="749" w:type="pct"/>
            <w:vMerge w:val="continue"/>
            <w:vAlign w:val="center"/>
          </w:tcPr>
          <w:p w14:paraId="26B52D6B">
            <w:pPr>
              <w:widowControl/>
              <w:spacing w:line="240" w:lineRule="exact"/>
              <w:jc w:val="left"/>
              <w:rPr>
                <w:rFonts w:hint="default" w:ascii="Times New Roman" w:hAnsi="Times New Roman" w:eastAsia="仿宋_GB2312" w:cs="Times New Roman"/>
                <w:kern w:val="0"/>
                <w:szCs w:val="21"/>
              </w:rPr>
            </w:pPr>
          </w:p>
        </w:tc>
        <w:tc>
          <w:tcPr>
            <w:tcW w:w="1081" w:type="pct"/>
            <w:noWrap/>
            <w:vAlign w:val="center"/>
          </w:tcPr>
          <w:p w14:paraId="0D51949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防雨布遮盖</w:t>
            </w:r>
          </w:p>
        </w:tc>
        <w:tc>
          <w:tcPr>
            <w:tcW w:w="665" w:type="pct"/>
            <w:noWrap/>
            <w:vAlign w:val="center"/>
          </w:tcPr>
          <w:p w14:paraId="1079F92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200 </w:t>
            </w:r>
          </w:p>
        </w:tc>
        <w:tc>
          <w:tcPr>
            <w:tcW w:w="582" w:type="pct"/>
            <w:noWrap/>
            <w:vAlign w:val="center"/>
          </w:tcPr>
          <w:p w14:paraId="0695C77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778" w:type="pct"/>
            <w:noWrap/>
            <w:vAlign w:val="center"/>
          </w:tcPr>
          <w:p w14:paraId="41EA057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方案新增</w:t>
            </w:r>
          </w:p>
        </w:tc>
      </w:tr>
    </w:tbl>
    <w:p w14:paraId="3A672DA7">
      <w:pPr>
        <w:spacing w:line="360" w:lineRule="auto"/>
        <w:outlineLvl w:val="3"/>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5.4施工要求</w:t>
      </w:r>
    </w:p>
    <w:p w14:paraId="0CF4F73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水土保持工程是主体工程的一部分，应与主体工程“同时设计、同时施工、同时投产使用”，水土保持工程可纳入主体工程一并实施。与主体工程相互配合、协调，在不影响主体施工进度的前提下，尽可能利用主体工程已有的水、电、交通等施工条件，减少施工辅助设施工程量。</w:t>
      </w:r>
    </w:p>
    <w:p w14:paraId="13899AA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按照“三同时”的原则，水土保持实施进度要与主体工程建设进度相适应，及时防治新增水土流失。施工安排坚持“保护优先”的原则，及时布设临时措施和植物措施。</w:t>
      </w:r>
    </w:p>
    <w:p w14:paraId="7ADEA008">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加强施工组织管理与临时防护措施，严格控制施工用地，严禁随意扩大占压、扰动面积和损坏地貌、植被，开挖土石方必须及时清运，禁止随意堆放，严格控制施工过程中可能造成的水土流失。</w:t>
      </w:r>
    </w:p>
    <w:p w14:paraId="26A24F17">
      <w:pPr>
        <w:spacing w:line="360" w:lineRule="auto"/>
        <w:rPr>
          <w:rFonts w:hint="default" w:ascii="Times New Roman" w:hAnsi="Times New Roman" w:eastAsia="仿宋_GB2312" w:cs="Times New Roman"/>
          <w:sz w:val="24"/>
        </w:rPr>
        <w:sectPr>
          <w:pgSz w:w="11906" w:h="16838"/>
          <w:pgMar w:top="1440" w:right="1800" w:bottom="1440" w:left="1800" w:header="851" w:footer="992" w:gutter="0"/>
          <w:cols w:space="720" w:num="1"/>
          <w:docGrid w:type="lines" w:linePitch="312" w:charSpace="0"/>
        </w:sectPr>
      </w:pPr>
    </w:p>
    <w:p w14:paraId="0D3828C3">
      <w:pPr>
        <w:pStyle w:val="3"/>
        <w:spacing w:before="0" w:after="0" w:line="415" w:lineRule="auto"/>
        <w:jc w:val="center"/>
        <w:rPr>
          <w:rFonts w:hint="default" w:ascii="Times New Roman" w:hAnsi="Times New Roman" w:eastAsia="仿宋_GB2312" w:cs="Times New Roman"/>
          <w:bCs w:val="0"/>
        </w:rPr>
      </w:pPr>
      <w:bookmarkStart w:id="128" w:name="_Toc184046067"/>
      <w:r>
        <w:rPr>
          <w:rFonts w:hint="default" w:ascii="Times New Roman" w:hAnsi="Times New Roman" w:eastAsia="仿宋_GB2312" w:cs="Times New Roman"/>
          <w:bCs w:val="0"/>
        </w:rPr>
        <w:t>6、水土保持监测</w:t>
      </w:r>
      <w:bookmarkEnd w:id="128"/>
    </w:p>
    <w:p w14:paraId="25B7C544">
      <w:pPr>
        <w:pStyle w:val="43"/>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根据《国务院关于第一批清理规范89项国务院部门行政审批中介服务事项的决定》（国发〔2015〕58号），申请人可按要求自行编制水土保持监测报告，也可委托具有相应水土流失监测能力的机构编制。</w:t>
      </w:r>
    </w:p>
    <w:p w14:paraId="389414FF">
      <w:pPr>
        <w:pStyle w:val="43"/>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承担水土保持监测的单位应按《水土保持监测技术规范》编制详尽监测实施细则，同时监测单位需在工程施工准备期开始时，选派监测人员进场确定监测点位、布设水土保持监测设施，按本方案的水土保持监测要求编制监测计划并实施监测工作，对原始监测资料进行系统汇总、整理和分析，并编制水土保持监测成果报告，监测成果报告应定期报送水行政主管部门。对项目建设过程中水土流失的产生部位及危害进行监测，同时对方案的实施过程及实施后水土流失量的变化和水土保持效果进行跟踪调查和监测，将出现的问题及时向上级主管部门汇报，并提出处理意见。</w:t>
      </w:r>
    </w:p>
    <w:p w14:paraId="756621D2">
      <w:pPr>
        <w:pStyle w:val="43"/>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实行水土保持监测“绿黄红”三色评价，水土保持监测单位根据监测情况，在监测季报和总结报告等监测成果中提出“绿黄红”三色评价结论。生产建设单位要根据水土保持监测成果和三色评价结论，不断优化水土保持设计，加强施工组织管理，对监测发现的问题建立台账，及时组织有关参建单位采取整改措施，有效控制新增水土流失。</w:t>
      </w:r>
    </w:p>
    <w:p w14:paraId="78E3123C">
      <w:pPr>
        <w:spacing w:line="360" w:lineRule="auto"/>
        <w:ind w:firstLine="480" w:firstLineChars="200"/>
        <w:rPr>
          <w:rFonts w:hint="default" w:ascii="Times New Roman" w:hAnsi="Times New Roman" w:eastAsia="仿宋_GB2312" w:cs="Times New Roman"/>
          <w:sz w:val="24"/>
        </w:rPr>
        <w:sectPr>
          <w:pgSz w:w="11906" w:h="16838"/>
          <w:pgMar w:top="1440" w:right="1800" w:bottom="1440" w:left="1800" w:header="851" w:footer="992" w:gutter="0"/>
          <w:cols w:space="720" w:num="1"/>
          <w:docGrid w:type="lines" w:linePitch="312" w:charSpace="0"/>
        </w:sectPr>
      </w:pPr>
      <w:r>
        <w:rPr>
          <w:rFonts w:hint="default" w:ascii="Times New Roman" w:hAnsi="Times New Roman" w:eastAsia="仿宋_GB2312" w:cs="Times New Roman"/>
          <w:sz w:val="24"/>
        </w:rPr>
        <w:t>本项目水土保持方案编制报告表，不需进行水土保持专项监测，建议由建设单位自行开展水土保持监测工作。</w:t>
      </w:r>
    </w:p>
    <w:p w14:paraId="6CFD0F56">
      <w:pPr>
        <w:pStyle w:val="3"/>
        <w:spacing w:before="0" w:after="0" w:line="415" w:lineRule="auto"/>
        <w:jc w:val="center"/>
        <w:rPr>
          <w:rFonts w:hint="default" w:ascii="Times New Roman" w:hAnsi="Times New Roman" w:eastAsia="仿宋_GB2312" w:cs="Times New Roman"/>
          <w:bCs w:val="0"/>
        </w:rPr>
      </w:pPr>
      <w:bookmarkStart w:id="129" w:name="_Toc184046068"/>
      <w:r>
        <w:rPr>
          <w:rFonts w:hint="default" w:ascii="Times New Roman" w:hAnsi="Times New Roman" w:eastAsia="仿宋_GB2312" w:cs="Times New Roman"/>
          <w:bCs w:val="0"/>
        </w:rPr>
        <w:t>7、水土保持投资估算及效益分析</w:t>
      </w:r>
      <w:bookmarkEnd w:id="129"/>
    </w:p>
    <w:p w14:paraId="3043D8BF">
      <w:pPr>
        <w:spacing w:line="360" w:lineRule="auto"/>
        <w:outlineLvl w:val="2"/>
        <w:rPr>
          <w:rFonts w:hint="default" w:ascii="Times New Roman" w:hAnsi="Times New Roman" w:eastAsia="仿宋_GB2312" w:cs="Times New Roman"/>
          <w:b/>
          <w:bCs/>
          <w:sz w:val="30"/>
          <w:szCs w:val="30"/>
        </w:rPr>
      </w:pPr>
      <w:bookmarkStart w:id="130" w:name="_Toc184046069"/>
      <w:r>
        <w:rPr>
          <w:rFonts w:hint="default" w:ascii="Times New Roman" w:hAnsi="Times New Roman" w:eastAsia="仿宋_GB2312" w:cs="Times New Roman"/>
          <w:b/>
          <w:bCs/>
          <w:sz w:val="30"/>
          <w:szCs w:val="30"/>
        </w:rPr>
        <w:t>7.1投资估算</w:t>
      </w:r>
      <w:bookmarkEnd w:id="130"/>
    </w:p>
    <w:p w14:paraId="06A87761">
      <w:pPr>
        <w:spacing w:line="360" w:lineRule="auto"/>
        <w:outlineLvl w:val="2"/>
        <w:rPr>
          <w:rFonts w:hint="default" w:ascii="Times New Roman" w:hAnsi="Times New Roman" w:eastAsia="仿宋_GB2312" w:cs="Times New Roman"/>
          <w:b/>
          <w:bCs/>
          <w:sz w:val="28"/>
          <w:szCs w:val="28"/>
        </w:rPr>
      </w:pPr>
      <w:bookmarkStart w:id="131" w:name="_Toc28116"/>
      <w:bookmarkStart w:id="132" w:name="_Toc9604"/>
      <w:bookmarkStart w:id="133" w:name="_Toc4049"/>
      <w:bookmarkStart w:id="134" w:name="_Toc184046070"/>
      <w:r>
        <w:rPr>
          <w:rFonts w:hint="default" w:ascii="Times New Roman" w:hAnsi="Times New Roman" w:eastAsia="仿宋_GB2312" w:cs="Times New Roman"/>
          <w:b/>
          <w:bCs/>
          <w:sz w:val="28"/>
          <w:szCs w:val="28"/>
        </w:rPr>
        <w:t>7.1.1编制原则及依据</w:t>
      </w:r>
      <w:bookmarkEnd w:id="131"/>
      <w:bookmarkEnd w:id="132"/>
      <w:bookmarkEnd w:id="133"/>
      <w:bookmarkEnd w:id="134"/>
    </w:p>
    <w:p w14:paraId="48820B7D">
      <w:pPr>
        <w:pStyle w:val="45"/>
        <w:spacing w:line="36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水土保持工程是主体工程的重要组成部分，与主体工程“三同时”，水土保持投资单独计入工程总投资中。</w:t>
      </w:r>
    </w:p>
    <w:p w14:paraId="097FD54B">
      <w:pPr>
        <w:pStyle w:val="45"/>
        <w:numPr>
          <w:ilvl w:val="2"/>
          <w:numId w:val="3"/>
        </w:numPr>
        <w:tabs>
          <w:tab w:val="left" w:pos="993"/>
        </w:tabs>
        <w:spacing w:line="360" w:lineRule="auto"/>
        <w:ind w:left="0" w:firstLine="567"/>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水土保持工程估算的编制依据、基础单价、价格水平年、费用计取等与主体工程相一致，不足部分选用水利行业标准。</w:t>
      </w:r>
    </w:p>
    <w:p w14:paraId="26415BBF">
      <w:pPr>
        <w:pStyle w:val="45"/>
        <w:numPr>
          <w:ilvl w:val="2"/>
          <w:numId w:val="3"/>
        </w:numPr>
        <w:tabs>
          <w:tab w:val="left" w:pos="993"/>
        </w:tabs>
        <w:spacing w:line="360" w:lineRule="auto"/>
        <w:ind w:left="0" w:firstLine="567"/>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主体已有的水土保持措施，在新增水土保持投资中不再计列其独立费用，直接计入水土保持工程总投资。</w:t>
      </w:r>
    </w:p>
    <w:p w14:paraId="51C4AB23">
      <w:pPr>
        <w:pStyle w:val="45"/>
        <w:numPr>
          <w:ilvl w:val="2"/>
          <w:numId w:val="3"/>
        </w:numPr>
        <w:tabs>
          <w:tab w:val="left" w:pos="993"/>
        </w:tabs>
        <w:spacing w:line="360" w:lineRule="auto"/>
        <w:ind w:left="0" w:firstLine="567"/>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分年度投资仅指新增水土保持措施部分，主体已有的水土保持措施，其投资进度由主体工程统筹安排。</w:t>
      </w:r>
    </w:p>
    <w:p w14:paraId="6958F7BB">
      <w:pPr>
        <w:pStyle w:val="45"/>
        <w:numPr>
          <w:ilvl w:val="2"/>
          <w:numId w:val="3"/>
        </w:numPr>
        <w:tabs>
          <w:tab w:val="left" w:pos="993"/>
        </w:tabs>
        <w:spacing w:line="360" w:lineRule="auto"/>
        <w:ind w:left="0" w:firstLine="567"/>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“关于颁发《水土保持工程概（估）算编制规定和定额》的通知”（水利部水总〔2003〕67号文）；</w:t>
      </w:r>
    </w:p>
    <w:p w14:paraId="7A5D40CC">
      <w:pPr>
        <w:pStyle w:val="45"/>
        <w:numPr>
          <w:ilvl w:val="2"/>
          <w:numId w:val="3"/>
        </w:numPr>
        <w:tabs>
          <w:tab w:val="left" w:pos="993"/>
        </w:tabs>
        <w:spacing w:line="360" w:lineRule="auto"/>
        <w:ind w:left="0" w:firstLine="567"/>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《四川省水利厅关于发布〈四川省水利水电工程概（估）算编制规定〉的通知》（川水发〔2015〕9号）；</w:t>
      </w:r>
    </w:p>
    <w:p w14:paraId="2E7F2C9A">
      <w:pPr>
        <w:pStyle w:val="45"/>
        <w:numPr>
          <w:ilvl w:val="2"/>
          <w:numId w:val="3"/>
        </w:numPr>
        <w:tabs>
          <w:tab w:val="left" w:pos="993"/>
        </w:tabs>
        <w:spacing w:line="360" w:lineRule="auto"/>
        <w:ind w:left="0" w:firstLine="567"/>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四川省发展和改革委员会、四川省财政厅《关于制定水土保持补偿费收费标准的通知》（川发改价格〔2017〕347号）；</w:t>
      </w:r>
    </w:p>
    <w:p w14:paraId="60D3A26A">
      <w:pPr>
        <w:pStyle w:val="45"/>
        <w:numPr>
          <w:ilvl w:val="2"/>
          <w:numId w:val="3"/>
        </w:numPr>
        <w:tabs>
          <w:tab w:val="left" w:pos="993"/>
        </w:tabs>
        <w:spacing w:line="360" w:lineRule="auto"/>
        <w:ind w:left="0" w:firstLine="567"/>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四川省水利厅关于印发《增值税税率调整后〈四川省水利水电工程概（估）算编制规定〉相应调整办法》（川水函〔2019〕610号）；</w:t>
      </w:r>
    </w:p>
    <w:p w14:paraId="6EA4D495">
      <w:pPr>
        <w:pStyle w:val="45"/>
        <w:numPr>
          <w:ilvl w:val="2"/>
          <w:numId w:val="3"/>
        </w:numPr>
        <w:tabs>
          <w:tab w:val="left" w:pos="993"/>
        </w:tabs>
        <w:spacing w:line="360" w:lineRule="auto"/>
        <w:ind w:left="0" w:firstLine="567"/>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2025年</w:t>
      </w:r>
      <w:r>
        <w:rPr>
          <w:rFonts w:hint="default" w:ascii="Times New Roman" w:hAnsi="Times New Roman" w:eastAsia="仿宋_GB2312" w:cs="Times New Roman"/>
          <w:sz w:val="24"/>
          <w:szCs w:val="24"/>
          <w:lang w:val="en-US" w:eastAsia="zh-CN"/>
        </w:rPr>
        <w:t>下</w:t>
      </w:r>
      <w:r>
        <w:rPr>
          <w:rFonts w:hint="default" w:ascii="Times New Roman" w:hAnsi="Times New Roman" w:eastAsia="仿宋_GB2312" w:cs="Times New Roman"/>
          <w:sz w:val="24"/>
          <w:szCs w:val="24"/>
        </w:rPr>
        <w:t>半年各市（州）2020年《四川省建设工程工程量清单计价定额》人工费调整幅度及计日工人工单价（川建价发〔2024〕44号）。</w:t>
      </w:r>
    </w:p>
    <w:p w14:paraId="048BAA28">
      <w:pPr>
        <w:spacing w:line="360" w:lineRule="auto"/>
        <w:outlineLvl w:val="2"/>
        <w:rPr>
          <w:rFonts w:hint="default" w:ascii="Times New Roman" w:hAnsi="Times New Roman" w:eastAsia="仿宋_GB2312" w:cs="Times New Roman"/>
          <w:b/>
          <w:bCs/>
          <w:sz w:val="28"/>
          <w:szCs w:val="28"/>
        </w:rPr>
      </w:pPr>
      <w:bookmarkStart w:id="135" w:name="_Toc23988"/>
      <w:bookmarkStart w:id="136" w:name="_Toc16893"/>
      <w:bookmarkStart w:id="137" w:name="_Toc184046071"/>
      <w:bookmarkStart w:id="138" w:name="_Toc2937"/>
      <w:r>
        <w:rPr>
          <w:rFonts w:hint="default" w:ascii="Times New Roman" w:hAnsi="Times New Roman" w:eastAsia="仿宋_GB2312" w:cs="Times New Roman"/>
          <w:b/>
          <w:bCs/>
          <w:sz w:val="28"/>
          <w:szCs w:val="28"/>
        </w:rPr>
        <w:t>7.1.2编制说明与估算成果</w:t>
      </w:r>
      <w:bookmarkEnd w:id="135"/>
      <w:bookmarkEnd w:id="136"/>
      <w:bookmarkEnd w:id="137"/>
      <w:bookmarkEnd w:id="138"/>
    </w:p>
    <w:p w14:paraId="06804FE1">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1．基础单价</w:t>
      </w:r>
    </w:p>
    <w:p w14:paraId="05D72CD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（1）人工预算单价</w:t>
      </w:r>
    </w:p>
    <w:p w14:paraId="556E1E16">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本工程人工单价均按2025年</w:t>
      </w:r>
      <w:r>
        <w:rPr>
          <w:rFonts w:hint="default" w:ascii="Times New Roman" w:hAnsi="Times New Roman" w:eastAsia="仿宋_GB2312" w:cs="Times New Roman"/>
          <w:sz w:val="24"/>
          <w:lang w:val="en-US" w:eastAsia="zh-CN"/>
        </w:rPr>
        <w:t>下</w:t>
      </w:r>
      <w:r>
        <w:rPr>
          <w:rFonts w:hint="default" w:ascii="Times New Roman" w:hAnsi="Times New Roman" w:eastAsia="仿宋_GB2312" w:cs="Times New Roman"/>
          <w:sz w:val="24"/>
        </w:rPr>
        <w:t>半年各市（州）2020年《四川省建设工程工程量清单计价定额》人工费调整幅度及计日工人工单价（川建价发〔2024〕44号），本工程人工单价按泸州市建筑、市政、园林绿化、构筑物、地下综合管廊工程普工为159元/工日，即为19.88元/工时。</w:t>
      </w:r>
    </w:p>
    <w:p w14:paraId="079746EA">
      <w:pPr>
        <w:pStyle w:val="43"/>
        <w:spacing w:line="360" w:lineRule="auto"/>
        <w:ind w:left="1200" w:hanging="72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（2）水电价</w:t>
      </w:r>
    </w:p>
    <w:p w14:paraId="1A33F984">
      <w:pPr>
        <w:pStyle w:val="43"/>
        <w:spacing w:line="360" w:lineRule="auto"/>
        <w:ind w:left="1200" w:hanging="72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与主体工程保持一致。</w:t>
      </w:r>
    </w:p>
    <w:p w14:paraId="0DAF536B">
      <w:pPr>
        <w:pStyle w:val="43"/>
        <w:spacing w:line="360" w:lineRule="auto"/>
        <w:ind w:left="1200" w:hanging="72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（3）材料预算价格</w:t>
      </w:r>
    </w:p>
    <w:p w14:paraId="76208E45">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采用主体工程材料预算价格；其他材料估算价格采用主体工程其他材料预算价格，主体工程中没有的采用当地物价部门发布的工程建设材料预算价格。</w:t>
      </w:r>
    </w:p>
    <w:p w14:paraId="1D964F2F">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（4）施工机械台时单价</w:t>
      </w:r>
    </w:p>
    <w:p w14:paraId="04D26145">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施工机械台时费采用《水利工程施工机械台时费定额》中数据，施工机械台时费包括折旧费、修理及替换设备费、安装拆卸费，以及施工机械机上操作人员和施工机械正常运转所需动力燃料或消耗材料的消耗量组成。</w:t>
      </w:r>
    </w:p>
    <w:p w14:paraId="7D4196A5">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2．取费</w:t>
      </w:r>
    </w:p>
    <w:p w14:paraId="79CC865F">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1）直接工程费</w:t>
      </w:r>
    </w:p>
    <w:p w14:paraId="610B5B04">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由直接费、其他直接费组成。</w:t>
      </w:r>
    </w:p>
    <w:p w14:paraId="20445BA2">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（1）直接费</w:t>
      </w:r>
    </w:p>
    <w:p w14:paraId="127A90EF">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直接费包括人工费、材料费和施工机械使用费。</w:t>
      </w:r>
    </w:p>
    <w:p w14:paraId="01B318B0">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人工费：定额劳动量（工时）×人工预算单价（元/工时）</w:t>
      </w:r>
    </w:p>
    <w:p w14:paraId="697005CA">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材料费：定额材料用量×材料预算单价</w:t>
      </w:r>
    </w:p>
    <w:p w14:paraId="2AA178F6">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机械使用费：定额机械使用量（台时）×施工机械台时费（元/台时）</w:t>
      </w:r>
    </w:p>
    <w:p w14:paraId="701754D9">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（2）其他直接费</w:t>
      </w:r>
    </w:p>
    <w:p w14:paraId="293AD215">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计算基础为直接费，工程措施费率为3.6%，植物措施费率为2.6%。</w:t>
      </w:r>
    </w:p>
    <w:p w14:paraId="7F11B219">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2）间接费</w:t>
      </w:r>
    </w:p>
    <w:p w14:paraId="149A3300">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计算基础为直接工程费，工程措施费率为5%，植物措施费率为6%。</w:t>
      </w:r>
    </w:p>
    <w:p w14:paraId="2228AE0B">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3）企业利润</w:t>
      </w:r>
    </w:p>
    <w:p w14:paraId="4F42468B">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利润按直接费和间接费之和的7%计算。</w:t>
      </w:r>
    </w:p>
    <w:p w14:paraId="70A94DFC">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4）税金</w:t>
      </w:r>
    </w:p>
    <w:p w14:paraId="03B7405C">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税率取9%。</w:t>
      </w:r>
    </w:p>
    <w:p w14:paraId="43C01435">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5）扩大费用</w:t>
      </w:r>
    </w:p>
    <w:p w14:paraId="6970AE40">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根据《水土保持工程概（估）算编制规定》要求，工程措施和植物措施单价的编制，在预算基础上应乘以10%的扩大系数。</w:t>
      </w:r>
    </w:p>
    <w:p w14:paraId="487E9471">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3．工程措施</w:t>
      </w:r>
    </w:p>
    <w:p w14:paraId="7FFC1B32">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按设计提供的各单项工程量乘以工程量系数，再乘以估算单价计算，合计各项目后为该单项工程的估算投资。</w:t>
      </w:r>
    </w:p>
    <w:p w14:paraId="592E4AA6">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4．植物措施</w:t>
      </w:r>
    </w:p>
    <w:p w14:paraId="0895E9B6">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按设计提供的各单项工程量乘以工程量系数，再乘以估算单价计算，合计各项目后为该单项工程的估算投资。</w:t>
      </w:r>
    </w:p>
    <w:p w14:paraId="6741CD42">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6．监测措施费</w:t>
      </w:r>
    </w:p>
    <w:p w14:paraId="4636691C">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参照《输变电工程环保水保监测与验收费用计列指导意见》（定额〔2023〕16号）中计费标准计列。</w:t>
      </w:r>
    </w:p>
    <w:p w14:paraId="6ED6A887">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7．施工临时工程费</w:t>
      </w:r>
    </w:p>
    <w:p w14:paraId="26D925CD">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（1）临时防护工程：施工临时防护工程是指施工期为防治水土流失采取的临时防护措施，按设计量乘以单价编制。</w:t>
      </w:r>
    </w:p>
    <w:p w14:paraId="78B1FA07">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（2）其他临时工程：其他临时工程按一至三部分投资合计的1.0%～2.0%计列，本方案按2.0%计列。</w:t>
      </w:r>
    </w:p>
    <w:p w14:paraId="4A011295">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（3）施工安全生产专项：施工安全专项按一至四部分建安工作量（不含设备购置费）之和的2.5%计算。</w:t>
      </w:r>
    </w:p>
    <w:p w14:paraId="294FB1FC">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8．独立费用</w:t>
      </w:r>
    </w:p>
    <w:p w14:paraId="3FCE6B5D">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（1）建设管理费由项目经常费、水土保持竣工验收费和技术咨询费组成。</w:t>
      </w:r>
    </w:p>
    <w:p w14:paraId="4049291D">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项目经常费：按一至四部分投资合计的0.6%～2.5%计算，本方案按2.5%计列；水土保持竣工验收费参照《输变电工程环保水保监测与验收费用计列指导意见》（定额〔2023〕16号）中计费标准计列；技术咨询费：按一至四部分投资合计的0.4%～1.5%计算，本方案按2.5%计列。</w:t>
      </w:r>
    </w:p>
    <w:p w14:paraId="0E64996E">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（2）工程建设监理费</w:t>
      </w:r>
    </w:p>
    <w:p w14:paraId="6CC58F04">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本项目由主体工程监理一并实施，因此本项目工程建设监理费不单独计列。</w:t>
      </w:r>
    </w:p>
    <w:p w14:paraId="2F225A39">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（3）科研勘测设计费由工程科学研究试验费和工程勘测设计费组成。</w:t>
      </w:r>
    </w:p>
    <w:p w14:paraId="262F6ABF">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工程科学研究试验费：本方案不计列。</w:t>
      </w:r>
    </w:p>
    <w:p w14:paraId="022CE30D">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工程勘测设计费：根据项目实际进行计列。</w:t>
      </w:r>
    </w:p>
    <w:p w14:paraId="5C4E3AD9">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9．预备费</w:t>
      </w:r>
    </w:p>
    <w:p w14:paraId="2176EAB2">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预备费包含基本预备费和价差预备费，基本预备费按一至五部分投资合计的5%计取；价差预备费本项目不单独计列。</w:t>
      </w:r>
    </w:p>
    <w:p w14:paraId="07E956CC">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10．水土保持补偿费</w:t>
      </w:r>
    </w:p>
    <w:p w14:paraId="52B08704">
      <w:pPr>
        <w:pStyle w:val="43"/>
        <w:spacing w:line="360" w:lineRule="auto"/>
        <w:ind w:firstLine="480" w:firstLineChars="200"/>
        <w:rPr>
          <w:rFonts w:hint="default" w:ascii="Times New Roman" w:hAnsi="Times New Roman" w:eastAsia="仿宋_GB2312" w:cs="Times New Roman"/>
          <w:color w:val="FF0000"/>
          <w:sz w:val="24"/>
        </w:rPr>
      </w:pPr>
      <w:r>
        <w:rPr>
          <w:rFonts w:hint="default" w:ascii="Times New Roman" w:hAnsi="Times New Roman" w:eastAsia="仿宋_GB2312" w:cs="Times New Roman"/>
          <w:sz w:val="24"/>
        </w:rPr>
        <w:t>水土保持补偿费收费标准根据《四川省发展和改革委员会、四川省财政厅〈关于制定水土保持补偿费收费标准〉的通知》（川发改价格〔2017〕347号）。根据本工程的具体情况，按损坏水土保持设施面积的1.3元/m²计算水土保持补偿费。本工程损坏水土保持设施面积1.74hm²，应缴纳水土保持补偿费为2.262万元。</w:t>
      </w:r>
    </w:p>
    <w:p w14:paraId="233B8AC0">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11．估算成果</w:t>
      </w:r>
    </w:p>
    <w:p w14:paraId="0B9B26DD">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rPr>
        <w:t>本工程水土保持估算总投资</w:t>
      </w:r>
      <w:r>
        <w:rPr>
          <w:rFonts w:hint="default" w:ascii="Times New Roman" w:hAnsi="Times New Roman" w:eastAsia="仿宋_GB2312" w:cs="Times New Roman"/>
          <w:kern w:val="0"/>
          <w:sz w:val="24"/>
        </w:rPr>
        <w:t>129.15</w:t>
      </w:r>
      <w:r>
        <w:rPr>
          <w:rFonts w:hint="default" w:ascii="Times New Roman" w:hAnsi="Times New Roman" w:eastAsia="仿宋_GB2312" w:cs="Times New Roman"/>
          <w:sz w:val="24"/>
        </w:rPr>
        <w:t>万元，价格水平年为2025年。水土保持投资中，工程措施费48.44万元（主体已列41.14万元），植物措施费4.46万元（主体已列1.45万元），监测措施13.81万元，临时措施费20.94万元，独立费用33.20万元，基本预备费6.04万元，水土保持补偿费2.262万元。</w:t>
      </w:r>
    </w:p>
    <w:p w14:paraId="0F4FF032">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表7-1  水土保持投资估算总表（单位：万元）</w:t>
      </w:r>
    </w:p>
    <w:tbl>
      <w:tblPr>
        <w:tblStyle w:val="24"/>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
        <w:gridCol w:w="2752"/>
        <w:gridCol w:w="1692"/>
        <w:gridCol w:w="1271"/>
        <w:gridCol w:w="1060"/>
        <w:gridCol w:w="794"/>
      </w:tblGrid>
      <w:tr w14:paraId="20265E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4815A2F">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序号</w:t>
            </w:r>
          </w:p>
        </w:tc>
        <w:tc>
          <w:tcPr>
            <w:tcW w:w="1619" w:type="pct"/>
            <w:noWrap/>
            <w:vAlign w:val="center"/>
          </w:tcPr>
          <w:p w14:paraId="027BBE45">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工程或费用名称</w:t>
            </w:r>
          </w:p>
        </w:tc>
        <w:tc>
          <w:tcPr>
            <w:tcW w:w="989" w:type="pct"/>
            <w:noWrap/>
            <w:vAlign w:val="center"/>
          </w:tcPr>
          <w:p w14:paraId="2EB66538">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建筑安装工程费</w:t>
            </w:r>
          </w:p>
        </w:tc>
        <w:tc>
          <w:tcPr>
            <w:tcW w:w="743" w:type="pct"/>
            <w:noWrap/>
            <w:vAlign w:val="center"/>
          </w:tcPr>
          <w:p w14:paraId="489D3B23">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设备购置费</w:t>
            </w:r>
          </w:p>
        </w:tc>
        <w:tc>
          <w:tcPr>
            <w:tcW w:w="620" w:type="pct"/>
            <w:noWrap/>
            <w:vAlign w:val="center"/>
          </w:tcPr>
          <w:p w14:paraId="1EFAD496">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独立费用</w:t>
            </w:r>
          </w:p>
        </w:tc>
        <w:tc>
          <w:tcPr>
            <w:tcW w:w="466" w:type="pct"/>
            <w:noWrap/>
            <w:vAlign w:val="center"/>
          </w:tcPr>
          <w:p w14:paraId="423E2280">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合计</w:t>
            </w:r>
          </w:p>
        </w:tc>
      </w:tr>
      <w:tr w14:paraId="65127F2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6C43574">
            <w:pPr>
              <w:widowControl/>
              <w:spacing w:line="240" w:lineRule="exact"/>
              <w:jc w:val="center"/>
              <w:rPr>
                <w:rFonts w:hint="default" w:ascii="Times New Roman" w:hAnsi="Times New Roman" w:eastAsia="仿宋_GB2312" w:cs="Times New Roman"/>
                <w:b/>
                <w:kern w:val="0"/>
                <w:szCs w:val="21"/>
              </w:rPr>
            </w:pPr>
          </w:p>
        </w:tc>
        <w:tc>
          <w:tcPr>
            <w:tcW w:w="1619" w:type="pct"/>
            <w:noWrap/>
            <w:vAlign w:val="center"/>
          </w:tcPr>
          <w:p w14:paraId="68558EEE">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第一部分 工程措施</w:t>
            </w:r>
          </w:p>
        </w:tc>
        <w:tc>
          <w:tcPr>
            <w:tcW w:w="989" w:type="pct"/>
            <w:noWrap/>
            <w:vAlign w:val="center"/>
          </w:tcPr>
          <w:p w14:paraId="401C9FA8">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48.44 </w:t>
            </w:r>
          </w:p>
        </w:tc>
        <w:tc>
          <w:tcPr>
            <w:tcW w:w="743" w:type="pct"/>
            <w:noWrap/>
            <w:vAlign w:val="center"/>
          </w:tcPr>
          <w:p w14:paraId="35756375">
            <w:pPr>
              <w:widowControl/>
              <w:spacing w:line="240" w:lineRule="exact"/>
              <w:jc w:val="center"/>
              <w:rPr>
                <w:rFonts w:hint="default" w:ascii="Times New Roman" w:hAnsi="Times New Roman" w:eastAsia="仿宋_GB2312" w:cs="Times New Roman"/>
                <w:b/>
                <w:kern w:val="0"/>
                <w:szCs w:val="21"/>
              </w:rPr>
            </w:pPr>
          </w:p>
        </w:tc>
        <w:tc>
          <w:tcPr>
            <w:tcW w:w="620" w:type="pct"/>
            <w:noWrap/>
            <w:vAlign w:val="center"/>
          </w:tcPr>
          <w:p w14:paraId="2BF6649F">
            <w:pPr>
              <w:widowControl/>
              <w:spacing w:line="240" w:lineRule="exact"/>
              <w:jc w:val="center"/>
              <w:rPr>
                <w:rFonts w:hint="default" w:ascii="Times New Roman" w:hAnsi="Times New Roman" w:eastAsia="仿宋_GB2312" w:cs="Times New Roman"/>
                <w:b/>
                <w:kern w:val="0"/>
                <w:szCs w:val="21"/>
              </w:rPr>
            </w:pPr>
          </w:p>
        </w:tc>
        <w:tc>
          <w:tcPr>
            <w:tcW w:w="466" w:type="pct"/>
            <w:noWrap/>
            <w:vAlign w:val="center"/>
          </w:tcPr>
          <w:p w14:paraId="663782B0">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48.44 </w:t>
            </w:r>
          </w:p>
        </w:tc>
      </w:tr>
      <w:tr w14:paraId="693CEE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3B475CC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w:t>
            </w:r>
          </w:p>
        </w:tc>
        <w:tc>
          <w:tcPr>
            <w:tcW w:w="1619" w:type="pct"/>
            <w:noWrap/>
            <w:vAlign w:val="center"/>
          </w:tcPr>
          <w:p w14:paraId="7DDB91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w:t>
            </w:r>
          </w:p>
        </w:tc>
        <w:tc>
          <w:tcPr>
            <w:tcW w:w="989" w:type="pct"/>
            <w:noWrap/>
            <w:vAlign w:val="center"/>
          </w:tcPr>
          <w:p w14:paraId="7362BA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3.64 </w:t>
            </w:r>
          </w:p>
        </w:tc>
        <w:tc>
          <w:tcPr>
            <w:tcW w:w="743" w:type="pct"/>
            <w:noWrap/>
            <w:vAlign w:val="center"/>
          </w:tcPr>
          <w:p w14:paraId="39E8382C">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73EB00DA">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660F7A4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3.64 </w:t>
            </w:r>
          </w:p>
        </w:tc>
      </w:tr>
      <w:tr w14:paraId="02EC0A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7A579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w:t>
            </w:r>
          </w:p>
        </w:tc>
        <w:tc>
          <w:tcPr>
            <w:tcW w:w="1619" w:type="pct"/>
            <w:noWrap/>
            <w:vAlign w:val="center"/>
          </w:tcPr>
          <w:p w14:paraId="174E009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塔基及施工临时占地区</w:t>
            </w:r>
          </w:p>
        </w:tc>
        <w:tc>
          <w:tcPr>
            <w:tcW w:w="989" w:type="pct"/>
            <w:noWrap/>
            <w:vAlign w:val="center"/>
          </w:tcPr>
          <w:p w14:paraId="445187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37.50 </w:t>
            </w:r>
          </w:p>
        </w:tc>
        <w:tc>
          <w:tcPr>
            <w:tcW w:w="743" w:type="pct"/>
            <w:noWrap/>
            <w:vAlign w:val="center"/>
          </w:tcPr>
          <w:p w14:paraId="24223F98">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0DA57376">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59B3AA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37.50 </w:t>
            </w:r>
          </w:p>
        </w:tc>
      </w:tr>
      <w:tr w14:paraId="21E03E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17462D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（三）</w:t>
            </w:r>
          </w:p>
        </w:tc>
        <w:tc>
          <w:tcPr>
            <w:tcW w:w="1619" w:type="pct"/>
            <w:noWrap/>
            <w:vAlign w:val="center"/>
          </w:tcPr>
          <w:p w14:paraId="765E35D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施工道路区</w:t>
            </w:r>
          </w:p>
        </w:tc>
        <w:tc>
          <w:tcPr>
            <w:tcW w:w="989" w:type="pct"/>
            <w:noWrap/>
            <w:vAlign w:val="center"/>
          </w:tcPr>
          <w:p w14:paraId="724E50B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4.60 </w:t>
            </w:r>
          </w:p>
        </w:tc>
        <w:tc>
          <w:tcPr>
            <w:tcW w:w="743" w:type="pct"/>
            <w:noWrap/>
            <w:vAlign w:val="center"/>
          </w:tcPr>
          <w:p w14:paraId="21EF9C04">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14C494F7">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51F6B3E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4.60 </w:t>
            </w:r>
          </w:p>
        </w:tc>
      </w:tr>
      <w:tr w14:paraId="4E696B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34B0ADA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（四）</w:t>
            </w:r>
          </w:p>
        </w:tc>
        <w:tc>
          <w:tcPr>
            <w:tcW w:w="1619" w:type="pct"/>
            <w:noWrap/>
            <w:vAlign w:val="center"/>
          </w:tcPr>
          <w:p w14:paraId="153EC8D0">
            <w:pPr>
              <w:widowControl/>
              <w:spacing w:line="240" w:lineRule="exact"/>
              <w:jc w:val="left"/>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其他临时施工设施区</w:t>
            </w:r>
          </w:p>
        </w:tc>
        <w:tc>
          <w:tcPr>
            <w:tcW w:w="989" w:type="pct"/>
            <w:noWrap/>
            <w:vAlign w:val="center"/>
          </w:tcPr>
          <w:p w14:paraId="7FD5817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w:t>
            </w:r>
          </w:p>
        </w:tc>
        <w:tc>
          <w:tcPr>
            <w:tcW w:w="743" w:type="pct"/>
            <w:noWrap/>
            <w:vAlign w:val="center"/>
          </w:tcPr>
          <w:p w14:paraId="0CC4458B">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193316BE">
            <w:pPr>
              <w:widowControl/>
              <w:spacing w:line="240" w:lineRule="exact"/>
              <w:jc w:val="left"/>
              <w:rPr>
                <w:rFonts w:hint="default" w:ascii="Times New Roman" w:hAnsi="Times New Roman" w:eastAsia="仿宋_GB2312" w:cs="Times New Roman"/>
                <w:kern w:val="0"/>
                <w:szCs w:val="21"/>
              </w:rPr>
            </w:pPr>
          </w:p>
        </w:tc>
        <w:tc>
          <w:tcPr>
            <w:tcW w:w="466" w:type="pct"/>
            <w:noWrap/>
            <w:vAlign w:val="center"/>
          </w:tcPr>
          <w:p w14:paraId="025C15D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0.10 </w:t>
            </w:r>
          </w:p>
        </w:tc>
      </w:tr>
      <w:tr w14:paraId="67E34C5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7D97FC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（五）</w:t>
            </w:r>
          </w:p>
        </w:tc>
        <w:tc>
          <w:tcPr>
            <w:tcW w:w="1619" w:type="pct"/>
            <w:noWrap/>
            <w:vAlign w:val="center"/>
          </w:tcPr>
          <w:p w14:paraId="6ED25DD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电缆工程区</w:t>
            </w:r>
          </w:p>
        </w:tc>
        <w:tc>
          <w:tcPr>
            <w:tcW w:w="989" w:type="pct"/>
            <w:noWrap/>
            <w:vAlign w:val="center"/>
          </w:tcPr>
          <w:p w14:paraId="1A8B22C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2.60 </w:t>
            </w:r>
          </w:p>
        </w:tc>
        <w:tc>
          <w:tcPr>
            <w:tcW w:w="743" w:type="pct"/>
            <w:noWrap/>
            <w:vAlign w:val="center"/>
          </w:tcPr>
          <w:p w14:paraId="1D7AF05C">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461FCC53">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629E9AB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2.60 </w:t>
            </w:r>
          </w:p>
        </w:tc>
      </w:tr>
      <w:tr w14:paraId="0D011A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3772EFE2">
            <w:pPr>
              <w:widowControl/>
              <w:spacing w:line="240" w:lineRule="exact"/>
              <w:jc w:val="center"/>
              <w:rPr>
                <w:rFonts w:hint="default" w:ascii="Times New Roman" w:hAnsi="Times New Roman" w:eastAsia="仿宋_GB2312" w:cs="Times New Roman"/>
                <w:kern w:val="0"/>
                <w:szCs w:val="21"/>
              </w:rPr>
            </w:pPr>
          </w:p>
        </w:tc>
        <w:tc>
          <w:tcPr>
            <w:tcW w:w="1619" w:type="pct"/>
            <w:noWrap/>
            <w:vAlign w:val="center"/>
          </w:tcPr>
          <w:p w14:paraId="631178E3">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第二部分 植物措施</w:t>
            </w:r>
          </w:p>
        </w:tc>
        <w:tc>
          <w:tcPr>
            <w:tcW w:w="989" w:type="pct"/>
            <w:noWrap/>
            <w:vAlign w:val="center"/>
          </w:tcPr>
          <w:p w14:paraId="111E0289">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4.46 </w:t>
            </w:r>
          </w:p>
        </w:tc>
        <w:tc>
          <w:tcPr>
            <w:tcW w:w="743" w:type="pct"/>
            <w:noWrap/>
            <w:vAlign w:val="center"/>
          </w:tcPr>
          <w:p w14:paraId="4E7E250E">
            <w:pPr>
              <w:widowControl/>
              <w:spacing w:line="240" w:lineRule="exact"/>
              <w:jc w:val="center"/>
              <w:rPr>
                <w:rFonts w:hint="default" w:ascii="Times New Roman" w:hAnsi="Times New Roman" w:eastAsia="仿宋_GB2312" w:cs="Times New Roman"/>
                <w:b/>
                <w:kern w:val="0"/>
                <w:szCs w:val="21"/>
              </w:rPr>
            </w:pPr>
          </w:p>
        </w:tc>
        <w:tc>
          <w:tcPr>
            <w:tcW w:w="620" w:type="pct"/>
            <w:noWrap/>
            <w:vAlign w:val="center"/>
          </w:tcPr>
          <w:p w14:paraId="348E552B">
            <w:pPr>
              <w:widowControl/>
              <w:spacing w:line="240" w:lineRule="exact"/>
              <w:jc w:val="center"/>
              <w:rPr>
                <w:rFonts w:hint="default" w:ascii="Times New Roman" w:hAnsi="Times New Roman" w:eastAsia="仿宋_GB2312" w:cs="Times New Roman"/>
                <w:b/>
                <w:kern w:val="0"/>
                <w:szCs w:val="21"/>
              </w:rPr>
            </w:pPr>
          </w:p>
        </w:tc>
        <w:tc>
          <w:tcPr>
            <w:tcW w:w="466" w:type="pct"/>
            <w:noWrap/>
            <w:vAlign w:val="center"/>
          </w:tcPr>
          <w:p w14:paraId="564874F6">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4.46 </w:t>
            </w:r>
          </w:p>
        </w:tc>
      </w:tr>
      <w:tr w14:paraId="0E2AC4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768FC40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w:t>
            </w:r>
          </w:p>
        </w:tc>
        <w:tc>
          <w:tcPr>
            <w:tcW w:w="1619" w:type="pct"/>
            <w:noWrap/>
            <w:vAlign w:val="center"/>
          </w:tcPr>
          <w:p w14:paraId="0B1E0FC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塔基及施工临时占地区</w:t>
            </w:r>
          </w:p>
        </w:tc>
        <w:tc>
          <w:tcPr>
            <w:tcW w:w="989" w:type="pct"/>
            <w:noWrap/>
            <w:vAlign w:val="center"/>
          </w:tcPr>
          <w:p w14:paraId="116D13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3.34 </w:t>
            </w:r>
          </w:p>
        </w:tc>
        <w:tc>
          <w:tcPr>
            <w:tcW w:w="743" w:type="pct"/>
            <w:noWrap/>
            <w:vAlign w:val="center"/>
          </w:tcPr>
          <w:p w14:paraId="13402740">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03241D74">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5BA142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3.34 </w:t>
            </w:r>
          </w:p>
        </w:tc>
      </w:tr>
      <w:tr w14:paraId="1E686C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7D60A54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w:t>
            </w:r>
          </w:p>
        </w:tc>
        <w:tc>
          <w:tcPr>
            <w:tcW w:w="1619" w:type="pct"/>
            <w:noWrap/>
            <w:vAlign w:val="center"/>
          </w:tcPr>
          <w:p w14:paraId="5A9724A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施工道路区</w:t>
            </w:r>
          </w:p>
        </w:tc>
        <w:tc>
          <w:tcPr>
            <w:tcW w:w="989" w:type="pct"/>
            <w:noWrap/>
            <w:vAlign w:val="center"/>
          </w:tcPr>
          <w:p w14:paraId="63D0E54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1.09 </w:t>
            </w:r>
          </w:p>
        </w:tc>
        <w:tc>
          <w:tcPr>
            <w:tcW w:w="743" w:type="pct"/>
            <w:noWrap/>
            <w:vAlign w:val="center"/>
          </w:tcPr>
          <w:p w14:paraId="6A0CFF5D">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60434EDE">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03ADDB7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1.09 </w:t>
            </w:r>
          </w:p>
        </w:tc>
      </w:tr>
      <w:tr w14:paraId="0747FA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FEBFC6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（三）</w:t>
            </w:r>
          </w:p>
        </w:tc>
        <w:tc>
          <w:tcPr>
            <w:tcW w:w="1619" w:type="pct"/>
            <w:noWrap/>
            <w:vAlign w:val="center"/>
          </w:tcPr>
          <w:p w14:paraId="5E76EAC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其他临时施工设施区</w:t>
            </w:r>
          </w:p>
        </w:tc>
        <w:tc>
          <w:tcPr>
            <w:tcW w:w="989" w:type="pct"/>
            <w:noWrap/>
            <w:vAlign w:val="center"/>
          </w:tcPr>
          <w:p w14:paraId="62D3BA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c>
          <w:tcPr>
            <w:tcW w:w="743" w:type="pct"/>
            <w:noWrap/>
            <w:vAlign w:val="center"/>
          </w:tcPr>
          <w:p w14:paraId="1076F89B">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4FC1FA64">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5B975B6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r>
      <w:tr w14:paraId="3755AC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FAE0A27">
            <w:pPr>
              <w:widowControl/>
              <w:spacing w:line="240" w:lineRule="exact"/>
              <w:jc w:val="center"/>
              <w:rPr>
                <w:rFonts w:hint="default" w:ascii="Times New Roman" w:hAnsi="Times New Roman" w:eastAsia="仿宋_GB2312" w:cs="Times New Roman"/>
                <w:kern w:val="0"/>
                <w:szCs w:val="21"/>
              </w:rPr>
            </w:pPr>
          </w:p>
        </w:tc>
        <w:tc>
          <w:tcPr>
            <w:tcW w:w="1619" w:type="pct"/>
            <w:noWrap/>
            <w:vAlign w:val="center"/>
          </w:tcPr>
          <w:p w14:paraId="6D7AAF36">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第三部分 监测措施</w:t>
            </w:r>
          </w:p>
        </w:tc>
        <w:tc>
          <w:tcPr>
            <w:tcW w:w="989" w:type="pct"/>
            <w:noWrap/>
            <w:vAlign w:val="center"/>
          </w:tcPr>
          <w:p w14:paraId="2F84118D">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13.81 </w:t>
            </w:r>
          </w:p>
        </w:tc>
        <w:tc>
          <w:tcPr>
            <w:tcW w:w="743" w:type="pct"/>
            <w:noWrap/>
            <w:vAlign w:val="center"/>
          </w:tcPr>
          <w:p w14:paraId="17205862">
            <w:pPr>
              <w:widowControl/>
              <w:spacing w:line="240" w:lineRule="exact"/>
              <w:jc w:val="center"/>
              <w:rPr>
                <w:rFonts w:hint="default" w:ascii="Times New Roman" w:hAnsi="Times New Roman" w:eastAsia="仿宋_GB2312" w:cs="Times New Roman"/>
                <w:b/>
                <w:kern w:val="0"/>
                <w:szCs w:val="21"/>
              </w:rPr>
            </w:pPr>
          </w:p>
        </w:tc>
        <w:tc>
          <w:tcPr>
            <w:tcW w:w="620" w:type="pct"/>
            <w:noWrap/>
            <w:vAlign w:val="center"/>
          </w:tcPr>
          <w:p w14:paraId="254C4653">
            <w:pPr>
              <w:widowControl/>
              <w:spacing w:line="240" w:lineRule="exact"/>
              <w:jc w:val="center"/>
              <w:rPr>
                <w:rFonts w:hint="default" w:ascii="Times New Roman" w:hAnsi="Times New Roman" w:eastAsia="仿宋_GB2312" w:cs="Times New Roman"/>
                <w:b/>
                <w:kern w:val="0"/>
                <w:szCs w:val="21"/>
              </w:rPr>
            </w:pPr>
          </w:p>
        </w:tc>
        <w:tc>
          <w:tcPr>
            <w:tcW w:w="466" w:type="pct"/>
            <w:noWrap/>
            <w:vAlign w:val="center"/>
          </w:tcPr>
          <w:p w14:paraId="25BF42C5">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13.81 </w:t>
            </w:r>
          </w:p>
        </w:tc>
      </w:tr>
      <w:tr w14:paraId="67F156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563" w:type="pct"/>
            <w:noWrap/>
            <w:vAlign w:val="center"/>
          </w:tcPr>
          <w:p w14:paraId="23CB726D">
            <w:pPr>
              <w:widowControl/>
              <w:spacing w:line="240" w:lineRule="exact"/>
              <w:jc w:val="center"/>
              <w:rPr>
                <w:rFonts w:hint="default" w:ascii="Times New Roman" w:hAnsi="Times New Roman" w:eastAsia="仿宋_GB2312" w:cs="Times New Roman"/>
                <w:kern w:val="0"/>
                <w:szCs w:val="21"/>
              </w:rPr>
            </w:pPr>
          </w:p>
        </w:tc>
        <w:tc>
          <w:tcPr>
            <w:tcW w:w="1619" w:type="pct"/>
            <w:noWrap/>
            <w:vAlign w:val="center"/>
          </w:tcPr>
          <w:p w14:paraId="7DDD18DB">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第四部分 施工临时工程</w:t>
            </w:r>
          </w:p>
        </w:tc>
        <w:tc>
          <w:tcPr>
            <w:tcW w:w="989" w:type="pct"/>
            <w:noWrap/>
            <w:vAlign w:val="center"/>
          </w:tcPr>
          <w:p w14:paraId="1D70A396">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20.94 </w:t>
            </w:r>
          </w:p>
        </w:tc>
        <w:tc>
          <w:tcPr>
            <w:tcW w:w="743" w:type="pct"/>
            <w:noWrap/>
            <w:vAlign w:val="center"/>
          </w:tcPr>
          <w:p w14:paraId="6543B4EE">
            <w:pPr>
              <w:widowControl/>
              <w:spacing w:line="240" w:lineRule="exact"/>
              <w:jc w:val="center"/>
              <w:rPr>
                <w:rFonts w:hint="default" w:ascii="Times New Roman" w:hAnsi="Times New Roman" w:eastAsia="仿宋_GB2312" w:cs="Times New Roman"/>
                <w:b/>
                <w:kern w:val="0"/>
                <w:szCs w:val="21"/>
              </w:rPr>
            </w:pPr>
          </w:p>
        </w:tc>
        <w:tc>
          <w:tcPr>
            <w:tcW w:w="620" w:type="pct"/>
            <w:noWrap/>
            <w:vAlign w:val="center"/>
          </w:tcPr>
          <w:p w14:paraId="5CB328E3">
            <w:pPr>
              <w:widowControl/>
              <w:spacing w:line="240" w:lineRule="exact"/>
              <w:jc w:val="center"/>
              <w:rPr>
                <w:rFonts w:hint="default" w:ascii="Times New Roman" w:hAnsi="Times New Roman" w:eastAsia="仿宋_GB2312" w:cs="Times New Roman"/>
                <w:b/>
                <w:kern w:val="0"/>
                <w:szCs w:val="21"/>
              </w:rPr>
            </w:pPr>
          </w:p>
        </w:tc>
        <w:tc>
          <w:tcPr>
            <w:tcW w:w="466" w:type="pct"/>
            <w:noWrap/>
            <w:vAlign w:val="center"/>
          </w:tcPr>
          <w:p w14:paraId="0A70A740">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20.94 </w:t>
            </w:r>
          </w:p>
        </w:tc>
      </w:tr>
      <w:tr w14:paraId="7995E1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CAE252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w:t>
            </w:r>
          </w:p>
        </w:tc>
        <w:tc>
          <w:tcPr>
            <w:tcW w:w="1619" w:type="pct"/>
            <w:noWrap/>
            <w:vAlign w:val="center"/>
          </w:tcPr>
          <w:p w14:paraId="6CD514B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临时防护工程</w:t>
            </w:r>
          </w:p>
        </w:tc>
        <w:tc>
          <w:tcPr>
            <w:tcW w:w="989" w:type="pct"/>
            <w:noWrap/>
            <w:vAlign w:val="center"/>
          </w:tcPr>
          <w:p w14:paraId="3BEA34E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17.81 </w:t>
            </w:r>
          </w:p>
        </w:tc>
        <w:tc>
          <w:tcPr>
            <w:tcW w:w="743" w:type="pct"/>
            <w:noWrap/>
            <w:vAlign w:val="center"/>
          </w:tcPr>
          <w:p w14:paraId="0A0E21AE">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3EC218D5">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7B363B9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17.81 </w:t>
            </w:r>
          </w:p>
        </w:tc>
      </w:tr>
      <w:tr w14:paraId="4F5E72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7A50F7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w:t>
            </w:r>
          </w:p>
        </w:tc>
        <w:tc>
          <w:tcPr>
            <w:tcW w:w="1619" w:type="pct"/>
            <w:noWrap/>
            <w:vAlign w:val="center"/>
          </w:tcPr>
          <w:p w14:paraId="04D3E5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w:t>
            </w:r>
          </w:p>
        </w:tc>
        <w:tc>
          <w:tcPr>
            <w:tcW w:w="989" w:type="pct"/>
            <w:noWrap/>
            <w:vAlign w:val="center"/>
          </w:tcPr>
          <w:p w14:paraId="23CFE05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2.13 </w:t>
            </w:r>
          </w:p>
        </w:tc>
        <w:tc>
          <w:tcPr>
            <w:tcW w:w="743" w:type="pct"/>
            <w:noWrap/>
            <w:vAlign w:val="center"/>
          </w:tcPr>
          <w:p w14:paraId="52782443">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70421741">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733B1D6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2.13 </w:t>
            </w:r>
          </w:p>
        </w:tc>
      </w:tr>
      <w:tr w14:paraId="131018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1A4DA2D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w:t>
            </w:r>
          </w:p>
        </w:tc>
        <w:tc>
          <w:tcPr>
            <w:tcW w:w="1619" w:type="pct"/>
            <w:noWrap/>
            <w:vAlign w:val="center"/>
          </w:tcPr>
          <w:p w14:paraId="51D37F0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塔基及施工临时占地区</w:t>
            </w:r>
          </w:p>
        </w:tc>
        <w:tc>
          <w:tcPr>
            <w:tcW w:w="989" w:type="pct"/>
            <w:noWrap/>
            <w:vAlign w:val="center"/>
          </w:tcPr>
          <w:p w14:paraId="100D82D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6.20 </w:t>
            </w:r>
          </w:p>
        </w:tc>
        <w:tc>
          <w:tcPr>
            <w:tcW w:w="743" w:type="pct"/>
            <w:noWrap/>
            <w:vAlign w:val="center"/>
          </w:tcPr>
          <w:p w14:paraId="659A005E">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78D0F37E">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597A33C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6.20 </w:t>
            </w:r>
          </w:p>
        </w:tc>
      </w:tr>
      <w:tr w14:paraId="25038C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300549B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（三）</w:t>
            </w:r>
          </w:p>
        </w:tc>
        <w:tc>
          <w:tcPr>
            <w:tcW w:w="1619" w:type="pct"/>
            <w:noWrap/>
            <w:vAlign w:val="center"/>
          </w:tcPr>
          <w:p w14:paraId="126CCB1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施工道路区</w:t>
            </w:r>
          </w:p>
        </w:tc>
        <w:tc>
          <w:tcPr>
            <w:tcW w:w="989" w:type="pct"/>
            <w:noWrap/>
            <w:vAlign w:val="center"/>
          </w:tcPr>
          <w:p w14:paraId="27DD680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3.81 </w:t>
            </w:r>
          </w:p>
        </w:tc>
        <w:tc>
          <w:tcPr>
            <w:tcW w:w="743" w:type="pct"/>
            <w:noWrap/>
            <w:vAlign w:val="center"/>
          </w:tcPr>
          <w:p w14:paraId="55BC5230">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79C4FF81">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1674E90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3.81 </w:t>
            </w:r>
          </w:p>
        </w:tc>
      </w:tr>
      <w:tr w14:paraId="759FC5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3A9323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（四）</w:t>
            </w:r>
          </w:p>
        </w:tc>
        <w:tc>
          <w:tcPr>
            <w:tcW w:w="1619" w:type="pct"/>
            <w:noWrap/>
            <w:vAlign w:val="center"/>
          </w:tcPr>
          <w:p w14:paraId="451BBB9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其他临时施工设施区</w:t>
            </w:r>
          </w:p>
        </w:tc>
        <w:tc>
          <w:tcPr>
            <w:tcW w:w="989" w:type="pct"/>
            <w:noWrap/>
            <w:vAlign w:val="center"/>
          </w:tcPr>
          <w:p w14:paraId="4ABC788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3.54 </w:t>
            </w:r>
          </w:p>
        </w:tc>
        <w:tc>
          <w:tcPr>
            <w:tcW w:w="743" w:type="pct"/>
            <w:noWrap/>
            <w:vAlign w:val="center"/>
          </w:tcPr>
          <w:p w14:paraId="746949AB">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6F3766F8">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5C9AB13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3.54 </w:t>
            </w:r>
          </w:p>
        </w:tc>
      </w:tr>
      <w:tr w14:paraId="30E462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4BDC09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（五）</w:t>
            </w:r>
          </w:p>
        </w:tc>
        <w:tc>
          <w:tcPr>
            <w:tcW w:w="1619" w:type="pct"/>
            <w:noWrap/>
            <w:vAlign w:val="center"/>
          </w:tcPr>
          <w:p w14:paraId="3FC477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电缆工程区</w:t>
            </w:r>
          </w:p>
        </w:tc>
        <w:tc>
          <w:tcPr>
            <w:tcW w:w="989" w:type="pct"/>
            <w:noWrap/>
            <w:vAlign w:val="center"/>
          </w:tcPr>
          <w:p w14:paraId="34B8188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2.13 </w:t>
            </w:r>
          </w:p>
        </w:tc>
        <w:tc>
          <w:tcPr>
            <w:tcW w:w="743" w:type="pct"/>
            <w:noWrap/>
            <w:vAlign w:val="center"/>
          </w:tcPr>
          <w:p w14:paraId="3642F04F">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5A2798AF">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5ABD23D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2.13 </w:t>
            </w:r>
          </w:p>
        </w:tc>
      </w:tr>
      <w:tr w14:paraId="4C5C14E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47C7DA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w:t>
            </w:r>
          </w:p>
        </w:tc>
        <w:tc>
          <w:tcPr>
            <w:tcW w:w="1619" w:type="pct"/>
            <w:noWrap/>
            <w:vAlign w:val="center"/>
          </w:tcPr>
          <w:p w14:paraId="742CCDE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其他临时工程</w:t>
            </w:r>
          </w:p>
        </w:tc>
        <w:tc>
          <w:tcPr>
            <w:tcW w:w="989" w:type="pct"/>
            <w:noWrap/>
            <w:vAlign w:val="center"/>
          </w:tcPr>
          <w:p w14:paraId="3651F3C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1.33 </w:t>
            </w:r>
          </w:p>
        </w:tc>
        <w:tc>
          <w:tcPr>
            <w:tcW w:w="743" w:type="pct"/>
            <w:noWrap/>
            <w:vAlign w:val="center"/>
          </w:tcPr>
          <w:p w14:paraId="7BA4E8EC">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3FEA1F68">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302EAE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1.33 </w:t>
            </w:r>
          </w:p>
        </w:tc>
      </w:tr>
      <w:tr w14:paraId="1890C7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2B2550A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三</w:t>
            </w:r>
          </w:p>
        </w:tc>
        <w:tc>
          <w:tcPr>
            <w:tcW w:w="1619" w:type="pct"/>
            <w:noWrap/>
            <w:vAlign w:val="center"/>
          </w:tcPr>
          <w:p w14:paraId="2EAFDD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施工安全生产专项</w:t>
            </w:r>
          </w:p>
        </w:tc>
        <w:tc>
          <w:tcPr>
            <w:tcW w:w="989" w:type="pct"/>
            <w:noWrap/>
            <w:vAlign w:val="center"/>
          </w:tcPr>
          <w:p w14:paraId="1962D5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1.80 </w:t>
            </w:r>
          </w:p>
        </w:tc>
        <w:tc>
          <w:tcPr>
            <w:tcW w:w="743" w:type="pct"/>
            <w:noWrap/>
            <w:vAlign w:val="center"/>
          </w:tcPr>
          <w:p w14:paraId="5145E1B0">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496CF34A">
            <w:pPr>
              <w:widowControl/>
              <w:spacing w:line="240" w:lineRule="exact"/>
              <w:jc w:val="center"/>
              <w:rPr>
                <w:rFonts w:hint="default" w:ascii="Times New Roman" w:hAnsi="Times New Roman" w:eastAsia="仿宋_GB2312" w:cs="Times New Roman"/>
                <w:kern w:val="0"/>
                <w:szCs w:val="21"/>
              </w:rPr>
            </w:pPr>
          </w:p>
        </w:tc>
        <w:tc>
          <w:tcPr>
            <w:tcW w:w="466" w:type="pct"/>
            <w:noWrap/>
            <w:vAlign w:val="center"/>
          </w:tcPr>
          <w:p w14:paraId="12D0A08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1.80 </w:t>
            </w:r>
          </w:p>
        </w:tc>
      </w:tr>
      <w:tr w14:paraId="480FF7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76A47931">
            <w:pPr>
              <w:widowControl/>
              <w:spacing w:line="240" w:lineRule="exact"/>
              <w:jc w:val="center"/>
              <w:rPr>
                <w:rFonts w:hint="default" w:ascii="Times New Roman" w:hAnsi="Times New Roman" w:eastAsia="仿宋_GB2312" w:cs="Times New Roman"/>
                <w:kern w:val="0"/>
                <w:szCs w:val="21"/>
              </w:rPr>
            </w:pPr>
          </w:p>
        </w:tc>
        <w:tc>
          <w:tcPr>
            <w:tcW w:w="1619" w:type="pct"/>
            <w:noWrap/>
            <w:vAlign w:val="center"/>
          </w:tcPr>
          <w:p w14:paraId="2240603D">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第五部分 独立费用</w:t>
            </w:r>
          </w:p>
        </w:tc>
        <w:tc>
          <w:tcPr>
            <w:tcW w:w="989" w:type="pct"/>
            <w:noWrap/>
            <w:vAlign w:val="center"/>
          </w:tcPr>
          <w:p w14:paraId="20B797FA">
            <w:pPr>
              <w:widowControl/>
              <w:spacing w:line="240" w:lineRule="exact"/>
              <w:jc w:val="center"/>
              <w:rPr>
                <w:rFonts w:hint="default" w:ascii="Times New Roman" w:hAnsi="Times New Roman" w:eastAsia="仿宋_GB2312" w:cs="Times New Roman"/>
                <w:b/>
                <w:kern w:val="0"/>
                <w:szCs w:val="21"/>
              </w:rPr>
            </w:pPr>
          </w:p>
        </w:tc>
        <w:tc>
          <w:tcPr>
            <w:tcW w:w="743" w:type="pct"/>
            <w:noWrap/>
            <w:vAlign w:val="center"/>
          </w:tcPr>
          <w:p w14:paraId="3EBBD409">
            <w:pPr>
              <w:widowControl/>
              <w:spacing w:line="240" w:lineRule="exact"/>
              <w:jc w:val="center"/>
              <w:rPr>
                <w:rFonts w:hint="default" w:ascii="Times New Roman" w:hAnsi="Times New Roman" w:eastAsia="仿宋_GB2312" w:cs="Times New Roman"/>
                <w:b/>
                <w:kern w:val="0"/>
                <w:szCs w:val="21"/>
              </w:rPr>
            </w:pPr>
          </w:p>
        </w:tc>
        <w:tc>
          <w:tcPr>
            <w:tcW w:w="620" w:type="pct"/>
            <w:noWrap/>
            <w:vAlign w:val="center"/>
          </w:tcPr>
          <w:p w14:paraId="3738D169">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33.20 </w:t>
            </w:r>
          </w:p>
        </w:tc>
        <w:tc>
          <w:tcPr>
            <w:tcW w:w="466" w:type="pct"/>
            <w:noWrap/>
            <w:vAlign w:val="center"/>
          </w:tcPr>
          <w:p w14:paraId="02BBAC22">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33.20 </w:t>
            </w:r>
          </w:p>
        </w:tc>
      </w:tr>
      <w:tr w14:paraId="42FCAA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884882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w:t>
            </w:r>
          </w:p>
        </w:tc>
        <w:tc>
          <w:tcPr>
            <w:tcW w:w="1619" w:type="pct"/>
            <w:noWrap/>
            <w:vAlign w:val="center"/>
          </w:tcPr>
          <w:p w14:paraId="1805C61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建设管理费</w:t>
            </w:r>
          </w:p>
        </w:tc>
        <w:tc>
          <w:tcPr>
            <w:tcW w:w="989" w:type="pct"/>
            <w:noWrap/>
            <w:vAlign w:val="center"/>
          </w:tcPr>
          <w:p w14:paraId="5330D179">
            <w:pPr>
              <w:widowControl/>
              <w:spacing w:line="240" w:lineRule="exact"/>
              <w:jc w:val="center"/>
              <w:rPr>
                <w:rFonts w:hint="default" w:ascii="Times New Roman" w:hAnsi="Times New Roman" w:eastAsia="仿宋_GB2312" w:cs="Times New Roman"/>
                <w:kern w:val="0"/>
                <w:szCs w:val="21"/>
              </w:rPr>
            </w:pPr>
          </w:p>
        </w:tc>
        <w:tc>
          <w:tcPr>
            <w:tcW w:w="743" w:type="pct"/>
            <w:noWrap/>
            <w:vAlign w:val="center"/>
          </w:tcPr>
          <w:p w14:paraId="067A9B60">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4AC50DD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16.38 </w:t>
            </w:r>
          </w:p>
        </w:tc>
        <w:tc>
          <w:tcPr>
            <w:tcW w:w="466" w:type="pct"/>
            <w:noWrap/>
            <w:vAlign w:val="center"/>
          </w:tcPr>
          <w:p w14:paraId="0253A46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16.38 </w:t>
            </w:r>
          </w:p>
        </w:tc>
      </w:tr>
      <w:tr w14:paraId="331E7F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46B349B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w:t>
            </w:r>
          </w:p>
        </w:tc>
        <w:tc>
          <w:tcPr>
            <w:tcW w:w="1619" w:type="pct"/>
            <w:noWrap/>
            <w:vAlign w:val="center"/>
          </w:tcPr>
          <w:p w14:paraId="3EBAEC4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项目经常费</w:t>
            </w:r>
          </w:p>
        </w:tc>
        <w:tc>
          <w:tcPr>
            <w:tcW w:w="989" w:type="pct"/>
            <w:noWrap/>
            <w:vAlign w:val="center"/>
          </w:tcPr>
          <w:p w14:paraId="4C696A03">
            <w:pPr>
              <w:widowControl/>
              <w:spacing w:line="240" w:lineRule="exact"/>
              <w:jc w:val="center"/>
              <w:rPr>
                <w:rFonts w:hint="default" w:ascii="Times New Roman" w:hAnsi="Times New Roman" w:eastAsia="仿宋_GB2312" w:cs="Times New Roman"/>
                <w:kern w:val="0"/>
                <w:szCs w:val="21"/>
              </w:rPr>
            </w:pPr>
          </w:p>
        </w:tc>
        <w:tc>
          <w:tcPr>
            <w:tcW w:w="743" w:type="pct"/>
            <w:noWrap/>
            <w:vAlign w:val="center"/>
          </w:tcPr>
          <w:p w14:paraId="3483038F">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5D88064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2.19 </w:t>
            </w:r>
          </w:p>
        </w:tc>
        <w:tc>
          <w:tcPr>
            <w:tcW w:w="466" w:type="pct"/>
            <w:noWrap/>
            <w:vAlign w:val="center"/>
          </w:tcPr>
          <w:p w14:paraId="42A893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2.19 </w:t>
            </w:r>
          </w:p>
        </w:tc>
      </w:tr>
      <w:tr w14:paraId="0FF7ED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38A278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w:t>
            </w:r>
          </w:p>
        </w:tc>
        <w:tc>
          <w:tcPr>
            <w:tcW w:w="1619" w:type="pct"/>
            <w:noWrap/>
            <w:vAlign w:val="center"/>
          </w:tcPr>
          <w:p w14:paraId="063EF9A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水土保持竣工验收费</w:t>
            </w:r>
          </w:p>
        </w:tc>
        <w:tc>
          <w:tcPr>
            <w:tcW w:w="989" w:type="pct"/>
            <w:noWrap/>
            <w:vAlign w:val="center"/>
          </w:tcPr>
          <w:p w14:paraId="1DEDF1CA">
            <w:pPr>
              <w:widowControl/>
              <w:spacing w:line="240" w:lineRule="exact"/>
              <w:jc w:val="center"/>
              <w:rPr>
                <w:rFonts w:hint="default" w:ascii="Times New Roman" w:hAnsi="Times New Roman" w:eastAsia="仿宋_GB2312" w:cs="Times New Roman"/>
                <w:kern w:val="0"/>
                <w:szCs w:val="21"/>
              </w:rPr>
            </w:pPr>
          </w:p>
        </w:tc>
        <w:tc>
          <w:tcPr>
            <w:tcW w:w="743" w:type="pct"/>
            <w:noWrap/>
            <w:vAlign w:val="center"/>
          </w:tcPr>
          <w:p w14:paraId="63E6BB6B">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6CC51E9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12.00 </w:t>
            </w:r>
          </w:p>
        </w:tc>
        <w:tc>
          <w:tcPr>
            <w:tcW w:w="466" w:type="pct"/>
            <w:noWrap/>
            <w:vAlign w:val="center"/>
          </w:tcPr>
          <w:p w14:paraId="3F01AD9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12.00 </w:t>
            </w:r>
          </w:p>
        </w:tc>
      </w:tr>
      <w:tr w14:paraId="0C5CE2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0AF61C9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（三）</w:t>
            </w:r>
          </w:p>
        </w:tc>
        <w:tc>
          <w:tcPr>
            <w:tcW w:w="1619" w:type="pct"/>
            <w:noWrap/>
            <w:vAlign w:val="center"/>
          </w:tcPr>
          <w:p w14:paraId="0D8704B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技术咨询费</w:t>
            </w:r>
          </w:p>
        </w:tc>
        <w:tc>
          <w:tcPr>
            <w:tcW w:w="989" w:type="pct"/>
            <w:noWrap/>
            <w:vAlign w:val="center"/>
          </w:tcPr>
          <w:p w14:paraId="5E023C4D">
            <w:pPr>
              <w:widowControl/>
              <w:spacing w:line="240" w:lineRule="exact"/>
              <w:jc w:val="center"/>
              <w:rPr>
                <w:rFonts w:hint="default" w:ascii="Times New Roman" w:hAnsi="Times New Roman" w:eastAsia="仿宋_GB2312" w:cs="Times New Roman"/>
                <w:kern w:val="0"/>
                <w:szCs w:val="21"/>
              </w:rPr>
            </w:pPr>
          </w:p>
        </w:tc>
        <w:tc>
          <w:tcPr>
            <w:tcW w:w="743" w:type="pct"/>
            <w:noWrap/>
            <w:vAlign w:val="center"/>
          </w:tcPr>
          <w:p w14:paraId="68511088">
            <w:pPr>
              <w:widowControl/>
              <w:spacing w:line="240" w:lineRule="exact"/>
              <w:jc w:val="left"/>
              <w:rPr>
                <w:rFonts w:hint="default" w:ascii="Times New Roman" w:hAnsi="Times New Roman" w:eastAsia="仿宋_GB2312" w:cs="Times New Roman"/>
                <w:kern w:val="0"/>
                <w:szCs w:val="21"/>
              </w:rPr>
            </w:pPr>
          </w:p>
        </w:tc>
        <w:tc>
          <w:tcPr>
            <w:tcW w:w="620" w:type="pct"/>
            <w:noWrap/>
            <w:vAlign w:val="center"/>
          </w:tcPr>
          <w:p w14:paraId="68A2299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2.19 </w:t>
            </w:r>
          </w:p>
        </w:tc>
        <w:tc>
          <w:tcPr>
            <w:tcW w:w="466" w:type="pct"/>
            <w:noWrap/>
            <w:vAlign w:val="center"/>
          </w:tcPr>
          <w:p w14:paraId="7A8CC52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2.19 </w:t>
            </w:r>
          </w:p>
        </w:tc>
      </w:tr>
      <w:tr w14:paraId="525FE5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6411F47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w:t>
            </w:r>
          </w:p>
        </w:tc>
        <w:tc>
          <w:tcPr>
            <w:tcW w:w="1619" w:type="pct"/>
            <w:noWrap/>
            <w:vAlign w:val="center"/>
          </w:tcPr>
          <w:p w14:paraId="7FE9FE4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工程建设监理费</w:t>
            </w:r>
          </w:p>
        </w:tc>
        <w:tc>
          <w:tcPr>
            <w:tcW w:w="989" w:type="pct"/>
            <w:noWrap/>
            <w:vAlign w:val="center"/>
          </w:tcPr>
          <w:p w14:paraId="3E7FFB64">
            <w:pPr>
              <w:widowControl/>
              <w:spacing w:line="240" w:lineRule="exact"/>
              <w:jc w:val="center"/>
              <w:rPr>
                <w:rFonts w:hint="default" w:ascii="Times New Roman" w:hAnsi="Times New Roman" w:eastAsia="仿宋_GB2312" w:cs="Times New Roman"/>
                <w:kern w:val="0"/>
                <w:szCs w:val="21"/>
              </w:rPr>
            </w:pPr>
          </w:p>
        </w:tc>
        <w:tc>
          <w:tcPr>
            <w:tcW w:w="743" w:type="pct"/>
            <w:noWrap/>
            <w:vAlign w:val="center"/>
          </w:tcPr>
          <w:p w14:paraId="50BCCD3E">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3BCD35E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466" w:type="pct"/>
            <w:noWrap/>
            <w:vAlign w:val="center"/>
          </w:tcPr>
          <w:p w14:paraId="5FDE30C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r>
      <w:tr w14:paraId="2F2264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35CE4AC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三</w:t>
            </w:r>
          </w:p>
        </w:tc>
        <w:tc>
          <w:tcPr>
            <w:tcW w:w="1619" w:type="pct"/>
            <w:noWrap/>
            <w:vAlign w:val="center"/>
          </w:tcPr>
          <w:p w14:paraId="6C8906C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科研勘测设计费</w:t>
            </w:r>
          </w:p>
        </w:tc>
        <w:tc>
          <w:tcPr>
            <w:tcW w:w="989" w:type="pct"/>
            <w:noWrap/>
            <w:vAlign w:val="center"/>
          </w:tcPr>
          <w:p w14:paraId="2D570FD5">
            <w:pPr>
              <w:widowControl/>
              <w:spacing w:line="240" w:lineRule="exact"/>
              <w:jc w:val="center"/>
              <w:rPr>
                <w:rFonts w:hint="default" w:ascii="Times New Roman" w:hAnsi="Times New Roman" w:eastAsia="仿宋_GB2312" w:cs="Times New Roman"/>
                <w:kern w:val="0"/>
                <w:szCs w:val="21"/>
              </w:rPr>
            </w:pPr>
          </w:p>
        </w:tc>
        <w:tc>
          <w:tcPr>
            <w:tcW w:w="743" w:type="pct"/>
            <w:noWrap/>
            <w:vAlign w:val="center"/>
          </w:tcPr>
          <w:p w14:paraId="7A837CCC">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48A26B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16.82 </w:t>
            </w:r>
          </w:p>
        </w:tc>
        <w:tc>
          <w:tcPr>
            <w:tcW w:w="466" w:type="pct"/>
            <w:noWrap/>
            <w:vAlign w:val="center"/>
          </w:tcPr>
          <w:p w14:paraId="5791911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16.82 </w:t>
            </w:r>
          </w:p>
        </w:tc>
      </w:tr>
      <w:tr w14:paraId="625A0E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C7B3D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w:t>
            </w:r>
          </w:p>
        </w:tc>
        <w:tc>
          <w:tcPr>
            <w:tcW w:w="1619" w:type="pct"/>
            <w:noWrap/>
            <w:vAlign w:val="center"/>
          </w:tcPr>
          <w:p w14:paraId="79FE0C0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工程科学研究试验费</w:t>
            </w:r>
          </w:p>
        </w:tc>
        <w:tc>
          <w:tcPr>
            <w:tcW w:w="989" w:type="pct"/>
            <w:noWrap/>
            <w:vAlign w:val="center"/>
          </w:tcPr>
          <w:p w14:paraId="2396FC4E">
            <w:pPr>
              <w:widowControl/>
              <w:spacing w:line="240" w:lineRule="exact"/>
              <w:jc w:val="center"/>
              <w:rPr>
                <w:rFonts w:hint="default" w:ascii="Times New Roman" w:hAnsi="Times New Roman" w:eastAsia="仿宋_GB2312" w:cs="Times New Roman"/>
                <w:kern w:val="0"/>
                <w:szCs w:val="21"/>
              </w:rPr>
            </w:pPr>
          </w:p>
        </w:tc>
        <w:tc>
          <w:tcPr>
            <w:tcW w:w="743" w:type="pct"/>
            <w:noWrap/>
            <w:vAlign w:val="center"/>
          </w:tcPr>
          <w:p w14:paraId="13C81D39">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19EF984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c>
          <w:tcPr>
            <w:tcW w:w="466" w:type="pct"/>
            <w:noWrap/>
            <w:vAlign w:val="center"/>
          </w:tcPr>
          <w:p w14:paraId="12AABE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r>
      <w:tr w14:paraId="5CFB3C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3F21F11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w:t>
            </w:r>
          </w:p>
        </w:tc>
        <w:tc>
          <w:tcPr>
            <w:tcW w:w="1619" w:type="pct"/>
            <w:noWrap/>
            <w:vAlign w:val="center"/>
          </w:tcPr>
          <w:p w14:paraId="31794D4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工程勘测设计费</w:t>
            </w:r>
          </w:p>
        </w:tc>
        <w:tc>
          <w:tcPr>
            <w:tcW w:w="989" w:type="pct"/>
            <w:noWrap/>
            <w:vAlign w:val="center"/>
          </w:tcPr>
          <w:p w14:paraId="774C50C7">
            <w:pPr>
              <w:widowControl/>
              <w:spacing w:line="240" w:lineRule="exact"/>
              <w:jc w:val="center"/>
              <w:rPr>
                <w:rFonts w:hint="default" w:ascii="Times New Roman" w:hAnsi="Times New Roman" w:eastAsia="仿宋_GB2312" w:cs="Times New Roman"/>
                <w:kern w:val="0"/>
                <w:szCs w:val="21"/>
              </w:rPr>
            </w:pPr>
          </w:p>
        </w:tc>
        <w:tc>
          <w:tcPr>
            <w:tcW w:w="743" w:type="pct"/>
            <w:noWrap/>
            <w:vAlign w:val="center"/>
          </w:tcPr>
          <w:p w14:paraId="694B93AD">
            <w:pPr>
              <w:widowControl/>
              <w:spacing w:line="240" w:lineRule="exact"/>
              <w:jc w:val="center"/>
              <w:rPr>
                <w:rFonts w:hint="default" w:ascii="Times New Roman" w:hAnsi="Times New Roman" w:eastAsia="仿宋_GB2312" w:cs="Times New Roman"/>
                <w:kern w:val="0"/>
                <w:szCs w:val="21"/>
              </w:rPr>
            </w:pPr>
          </w:p>
        </w:tc>
        <w:tc>
          <w:tcPr>
            <w:tcW w:w="620" w:type="pct"/>
            <w:noWrap/>
            <w:vAlign w:val="center"/>
          </w:tcPr>
          <w:p w14:paraId="7C332E6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16.82 </w:t>
            </w:r>
          </w:p>
        </w:tc>
        <w:tc>
          <w:tcPr>
            <w:tcW w:w="466" w:type="pct"/>
            <w:noWrap/>
            <w:vAlign w:val="center"/>
          </w:tcPr>
          <w:p w14:paraId="37DEA85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16.82 </w:t>
            </w:r>
          </w:p>
        </w:tc>
      </w:tr>
      <w:tr w14:paraId="2D65E1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53A4E56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Ⅰ</w:t>
            </w:r>
          </w:p>
        </w:tc>
        <w:tc>
          <w:tcPr>
            <w:tcW w:w="1619" w:type="pct"/>
            <w:noWrap/>
            <w:vAlign w:val="center"/>
          </w:tcPr>
          <w:p w14:paraId="25DBD4E0">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一至五部分合计</w:t>
            </w:r>
          </w:p>
        </w:tc>
        <w:tc>
          <w:tcPr>
            <w:tcW w:w="989" w:type="pct"/>
            <w:noWrap/>
            <w:vAlign w:val="center"/>
          </w:tcPr>
          <w:p w14:paraId="3B7829F7">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87.65 </w:t>
            </w:r>
          </w:p>
        </w:tc>
        <w:tc>
          <w:tcPr>
            <w:tcW w:w="743" w:type="pct"/>
            <w:noWrap/>
            <w:vAlign w:val="center"/>
          </w:tcPr>
          <w:p w14:paraId="6DB56D2E">
            <w:pPr>
              <w:widowControl/>
              <w:spacing w:line="240" w:lineRule="exact"/>
              <w:jc w:val="center"/>
              <w:rPr>
                <w:rFonts w:hint="default" w:ascii="Times New Roman" w:hAnsi="Times New Roman" w:eastAsia="仿宋_GB2312" w:cs="Times New Roman"/>
                <w:b/>
                <w:kern w:val="0"/>
                <w:szCs w:val="21"/>
              </w:rPr>
            </w:pPr>
          </w:p>
        </w:tc>
        <w:tc>
          <w:tcPr>
            <w:tcW w:w="620" w:type="pct"/>
            <w:noWrap/>
            <w:vAlign w:val="center"/>
          </w:tcPr>
          <w:p w14:paraId="278B3F5E">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33.20 </w:t>
            </w:r>
          </w:p>
        </w:tc>
        <w:tc>
          <w:tcPr>
            <w:tcW w:w="466" w:type="pct"/>
            <w:noWrap/>
            <w:vAlign w:val="center"/>
          </w:tcPr>
          <w:p w14:paraId="6B1A5A84">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120.85 </w:t>
            </w:r>
          </w:p>
        </w:tc>
      </w:tr>
      <w:tr w14:paraId="232843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2F11E0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Ⅱ</w:t>
            </w:r>
          </w:p>
        </w:tc>
        <w:tc>
          <w:tcPr>
            <w:tcW w:w="1619" w:type="pct"/>
            <w:noWrap/>
            <w:vAlign w:val="center"/>
          </w:tcPr>
          <w:p w14:paraId="582A47AC">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预备费</w:t>
            </w:r>
          </w:p>
        </w:tc>
        <w:tc>
          <w:tcPr>
            <w:tcW w:w="989" w:type="pct"/>
            <w:noWrap/>
            <w:vAlign w:val="center"/>
          </w:tcPr>
          <w:p w14:paraId="0D7C246F">
            <w:pPr>
              <w:widowControl/>
              <w:spacing w:line="240" w:lineRule="exact"/>
              <w:jc w:val="center"/>
              <w:rPr>
                <w:rFonts w:hint="default" w:ascii="Times New Roman" w:hAnsi="Times New Roman" w:eastAsia="仿宋_GB2312" w:cs="Times New Roman"/>
                <w:b/>
                <w:kern w:val="0"/>
                <w:szCs w:val="21"/>
              </w:rPr>
            </w:pPr>
          </w:p>
        </w:tc>
        <w:tc>
          <w:tcPr>
            <w:tcW w:w="743" w:type="pct"/>
            <w:noWrap/>
            <w:vAlign w:val="center"/>
          </w:tcPr>
          <w:p w14:paraId="522DB5E1">
            <w:pPr>
              <w:widowControl/>
              <w:spacing w:line="240" w:lineRule="exact"/>
              <w:jc w:val="left"/>
              <w:rPr>
                <w:rFonts w:hint="default" w:ascii="Times New Roman" w:hAnsi="Times New Roman" w:eastAsia="仿宋_GB2312" w:cs="Times New Roman"/>
                <w:b/>
                <w:kern w:val="0"/>
                <w:szCs w:val="21"/>
              </w:rPr>
            </w:pPr>
          </w:p>
        </w:tc>
        <w:tc>
          <w:tcPr>
            <w:tcW w:w="620" w:type="pct"/>
            <w:noWrap/>
            <w:vAlign w:val="center"/>
          </w:tcPr>
          <w:p w14:paraId="3E4B457D">
            <w:pPr>
              <w:widowControl/>
              <w:spacing w:line="240" w:lineRule="exact"/>
              <w:jc w:val="center"/>
              <w:rPr>
                <w:rFonts w:hint="default" w:ascii="Times New Roman" w:hAnsi="Times New Roman" w:eastAsia="仿宋_GB2312" w:cs="Times New Roman"/>
                <w:b/>
                <w:kern w:val="0"/>
                <w:szCs w:val="21"/>
              </w:rPr>
            </w:pPr>
          </w:p>
        </w:tc>
        <w:tc>
          <w:tcPr>
            <w:tcW w:w="466" w:type="pct"/>
            <w:noWrap/>
            <w:vAlign w:val="center"/>
          </w:tcPr>
          <w:p w14:paraId="34E204BB">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6.04 </w:t>
            </w:r>
          </w:p>
        </w:tc>
      </w:tr>
      <w:tr w14:paraId="68337D5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38A0910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Ⅲ</w:t>
            </w:r>
          </w:p>
        </w:tc>
        <w:tc>
          <w:tcPr>
            <w:tcW w:w="1619" w:type="pct"/>
            <w:noWrap/>
            <w:vAlign w:val="center"/>
          </w:tcPr>
          <w:p w14:paraId="1227A3AB">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水土保持补偿费</w:t>
            </w:r>
          </w:p>
        </w:tc>
        <w:tc>
          <w:tcPr>
            <w:tcW w:w="989" w:type="pct"/>
            <w:noWrap/>
            <w:vAlign w:val="center"/>
          </w:tcPr>
          <w:p w14:paraId="3566264F">
            <w:pPr>
              <w:widowControl/>
              <w:spacing w:line="240" w:lineRule="exact"/>
              <w:jc w:val="center"/>
              <w:rPr>
                <w:rFonts w:hint="default" w:ascii="Times New Roman" w:hAnsi="Times New Roman" w:eastAsia="仿宋_GB2312" w:cs="Times New Roman"/>
                <w:b/>
                <w:kern w:val="0"/>
                <w:szCs w:val="21"/>
              </w:rPr>
            </w:pPr>
          </w:p>
        </w:tc>
        <w:tc>
          <w:tcPr>
            <w:tcW w:w="743" w:type="pct"/>
            <w:noWrap/>
            <w:vAlign w:val="center"/>
          </w:tcPr>
          <w:p w14:paraId="58AF2171">
            <w:pPr>
              <w:widowControl/>
              <w:spacing w:line="240" w:lineRule="exact"/>
              <w:jc w:val="left"/>
              <w:rPr>
                <w:rFonts w:hint="default" w:ascii="Times New Roman" w:hAnsi="Times New Roman" w:eastAsia="仿宋_GB2312" w:cs="Times New Roman"/>
                <w:b/>
                <w:kern w:val="0"/>
                <w:szCs w:val="21"/>
              </w:rPr>
            </w:pPr>
          </w:p>
        </w:tc>
        <w:tc>
          <w:tcPr>
            <w:tcW w:w="620" w:type="pct"/>
            <w:noWrap/>
            <w:vAlign w:val="center"/>
          </w:tcPr>
          <w:p w14:paraId="367A585A">
            <w:pPr>
              <w:widowControl/>
              <w:spacing w:line="240" w:lineRule="exact"/>
              <w:jc w:val="center"/>
              <w:rPr>
                <w:rFonts w:hint="default" w:ascii="Times New Roman" w:hAnsi="Times New Roman" w:eastAsia="仿宋_GB2312" w:cs="Times New Roman"/>
                <w:b/>
                <w:kern w:val="0"/>
                <w:szCs w:val="21"/>
              </w:rPr>
            </w:pPr>
          </w:p>
        </w:tc>
        <w:tc>
          <w:tcPr>
            <w:tcW w:w="466" w:type="pct"/>
            <w:noWrap/>
            <w:vAlign w:val="center"/>
          </w:tcPr>
          <w:p w14:paraId="1259A7CC">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2.262 </w:t>
            </w:r>
          </w:p>
        </w:tc>
      </w:tr>
      <w:tr w14:paraId="29B324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3" w:type="pct"/>
            <w:noWrap/>
            <w:vAlign w:val="center"/>
          </w:tcPr>
          <w:p w14:paraId="6C00D50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Ⅳ</w:t>
            </w:r>
          </w:p>
        </w:tc>
        <w:tc>
          <w:tcPr>
            <w:tcW w:w="1619" w:type="pct"/>
            <w:noWrap/>
            <w:vAlign w:val="center"/>
          </w:tcPr>
          <w:p w14:paraId="2899F8E0">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水土保持总投资</w:t>
            </w:r>
          </w:p>
        </w:tc>
        <w:tc>
          <w:tcPr>
            <w:tcW w:w="989" w:type="pct"/>
            <w:noWrap/>
            <w:vAlign w:val="center"/>
          </w:tcPr>
          <w:p w14:paraId="293323D6">
            <w:pPr>
              <w:widowControl/>
              <w:spacing w:line="240" w:lineRule="exact"/>
              <w:jc w:val="center"/>
              <w:rPr>
                <w:rFonts w:hint="default" w:ascii="Times New Roman" w:hAnsi="Times New Roman" w:eastAsia="仿宋_GB2312" w:cs="Times New Roman"/>
                <w:b/>
                <w:kern w:val="0"/>
                <w:szCs w:val="21"/>
              </w:rPr>
            </w:pPr>
          </w:p>
        </w:tc>
        <w:tc>
          <w:tcPr>
            <w:tcW w:w="743" w:type="pct"/>
            <w:noWrap/>
            <w:vAlign w:val="center"/>
          </w:tcPr>
          <w:p w14:paraId="5807247D">
            <w:pPr>
              <w:widowControl/>
              <w:spacing w:line="240" w:lineRule="exact"/>
              <w:jc w:val="center"/>
              <w:rPr>
                <w:rFonts w:hint="default" w:ascii="Times New Roman" w:hAnsi="Times New Roman" w:eastAsia="仿宋_GB2312" w:cs="Times New Roman"/>
                <w:b/>
                <w:kern w:val="0"/>
                <w:szCs w:val="21"/>
              </w:rPr>
            </w:pPr>
          </w:p>
        </w:tc>
        <w:tc>
          <w:tcPr>
            <w:tcW w:w="620" w:type="pct"/>
            <w:noWrap/>
            <w:vAlign w:val="center"/>
          </w:tcPr>
          <w:p w14:paraId="46B60927">
            <w:pPr>
              <w:widowControl/>
              <w:spacing w:line="240" w:lineRule="exact"/>
              <w:jc w:val="center"/>
              <w:rPr>
                <w:rFonts w:hint="default" w:ascii="Times New Roman" w:hAnsi="Times New Roman" w:eastAsia="仿宋_GB2312" w:cs="Times New Roman"/>
                <w:b/>
                <w:kern w:val="0"/>
                <w:szCs w:val="21"/>
              </w:rPr>
            </w:pPr>
          </w:p>
        </w:tc>
        <w:tc>
          <w:tcPr>
            <w:tcW w:w="466" w:type="pct"/>
            <w:noWrap/>
            <w:vAlign w:val="center"/>
          </w:tcPr>
          <w:p w14:paraId="45C186D8">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129.15 </w:t>
            </w:r>
          </w:p>
        </w:tc>
      </w:tr>
    </w:tbl>
    <w:p w14:paraId="15120085">
      <w:pPr>
        <w:tabs>
          <w:tab w:val="left" w:pos="900"/>
        </w:tabs>
        <w:spacing w:line="360" w:lineRule="auto"/>
        <w:jc w:val="center"/>
        <w:rPr>
          <w:rFonts w:hint="default" w:ascii="Times New Roman" w:hAnsi="Times New Roman" w:eastAsia="仿宋_GB2312" w:cs="Times New Roman"/>
          <w:b/>
          <w:bCs/>
          <w:sz w:val="24"/>
        </w:rPr>
      </w:pPr>
    </w:p>
    <w:p w14:paraId="3CD4809D">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表7-2  主体已列水保措施估算表</w:t>
      </w:r>
    </w:p>
    <w:tbl>
      <w:tblPr>
        <w:tblStyle w:val="24"/>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997"/>
        <w:gridCol w:w="1133"/>
        <w:gridCol w:w="1842"/>
        <w:gridCol w:w="850"/>
        <w:gridCol w:w="850"/>
        <w:gridCol w:w="1218"/>
        <w:gridCol w:w="816"/>
      </w:tblGrid>
      <w:tr w14:paraId="56B57D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064" w:type="pct"/>
            <w:gridSpan w:val="2"/>
            <w:vMerge w:val="restart"/>
            <w:vAlign w:val="center"/>
          </w:tcPr>
          <w:p w14:paraId="0184F2CC">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分区</w:t>
            </w:r>
          </w:p>
        </w:tc>
        <w:tc>
          <w:tcPr>
            <w:tcW w:w="665" w:type="pct"/>
            <w:vMerge w:val="restart"/>
            <w:vAlign w:val="center"/>
          </w:tcPr>
          <w:p w14:paraId="0CDEA358">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措施类型</w:t>
            </w:r>
          </w:p>
        </w:tc>
        <w:tc>
          <w:tcPr>
            <w:tcW w:w="2078" w:type="pct"/>
            <w:gridSpan w:val="3"/>
            <w:vAlign w:val="center"/>
          </w:tcPr>
          <w:p w14:paraId="5326E170">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工程量</w:t>
            </w:r>
          </w:p>
        </w:tc>
        <w:tc>
          <w:tcPr>
            <w:tcW w:w="714" w:type="pct"/>
            <w:vMerge w:val="restart"/>
            <w:vAlign w:val="center"/>
          </w:tcPr>
          <w:p w14:paraId="36842660">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单价（元）</w:t>
            </w:r>
          </w:p>
        </w:tc>
        <w:tc>
          <w:tcPr>
            <w:tcW w:w="479" w:type="pct"/>
            <w:vMerge w:val="restart"/>
            <w:vAlign w:val="center"/>
          </w:tcPr>
          <w:p w14:paraId="403A0FB5">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合计（万元）</w:t>
            </w:r>
          </w:p>
        </w:tc>
      </w:tr>
      <w:tr w14:paraId="4A373A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064" w:type="pct"/>
            <w:gridSpan w:val="2"/>
            <w:vMerge w:val="continue"/>
            <w:vAlign w:val="center"/>
          </w:tcPr>
          <w:p w14:paraId="74B1645A">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3FDD5F06">
            <w:pPr>
              <w:widowControl/>
              <w:spacing w:line="240" w:lineRule="exact"/>
              <w:jc w:val="center"/>
              <w:rPr>
                <w:rFonts w:hint="default" w:ascii="Times New Roman" w:hAnsi="Times New Roman" w:eastAsia="仿宋_GB2312" w:cs="Times New Roman"/>
                <w:kern w:val="0"/>
                <w:szCs w:val="21"/>
              </w:rPr>
            </w:pPr>
          </w:p>
        </w:tc>
        <w:tc>
          <w:tcPr>
            <w:tcW w:w="1081" w:type="pct"/>
            <w:vAlign w:val="center"/>
          </w:tcPr>
          <w:p w14:paraId="16AED2CC">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工程内容</w:t>
            </w:r>
          </w:p>
        </w:tc>
        <w:tc>
          <w:tcPr>
            <w:tcW w:w="499" w:type="pct"/>
            <w:vAlign w:val="center"/>
          </w:tcPr>
          <w:p w14:paraId="16CB2EF2">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单位</w:t>
            </w:r>
          </w:p>
        </w:tc>
        <w:tc>
          <w:tcPr>
            <w:tcW w:w="499" w:type="pct"/>
            <w:vAlign w:val="center"/>
          </w:tcPr>
          <w:p w14:paraId="059CBCFC">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数量</w:t>
            </w:r>
          </w:p>
        </w:tc>
        <w:tc>
          <w:tcPr>
            <w:tcW w:w="714" w:type="pct"/>
            <w:vMerge w:val="continue"/>
            <w:vAlign w:val="center"/>
          </w:tcPr>
          <w:p w14:paraId="4821C914">
            <w:pPr>
              <w:widowControl/>
              <w:spacing w:line="240" w:lineRule="exact"/>
              <w:jc w:val="center"/>
              <w:rPr>
                <w:rFonts w:hint="default" w:ascii="Times New Roman" w:hAnsi="Times New Roman" w:eastAsia="仿宋_GB2312" w:cs="Times New Roman"/>
                <w:kern w:val="0"/>
                <w:szCs w:val="21"/>
              </w:rPr>
            </w:pPr>
          </w:p>
        </w:tc>
        <w:tc>
          <w:tcPr>
            <w:tcW w:w="479" w:type="pct"/>
            <w:vMerge w:val="continue"/>
            <w:vAlign w:val="center"/>
          </w:tcPr>
          <w:p w14:paraId="77523961">
            <w:pPr>
              <w:widowControl/>
              <w:spacing w:line="240" w:lineRule="exact"/>
              <w:jc w:val="center"/>
              <w:rPr>
                <w:rFonts w:hint="default" w:ascii="Times New Roman" w:hAnsi="Times New Roman" w:eastAsia="仿宋_GB2312" w:cs="Times New Roman"/>
                <w:kern w:val="0"/>
                <w:szCs w:val="21"/>
              </w:rPr>
            </w:pPr>
          </w:p>
        </w:tc>
      </w:tr>
      <w:tr w14:paraId="58BD6F6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restart"/>
            <w:vAlign w:val="center"/>
          </w:tcPr>
          <w:p w14:paraId="0A78B42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变电站工程区</w:t>
            </w:r>
          </w:p>
        </w:tc>
        <w:tc>
          <w:tcPr>
            <w:tcW w:w="584" w:type="pct"/>
            <w:vMerge w:val="restart"/>
            <w:vAlign w:val="center"/>
          </w:tcPr>
          <w:p w14:paraId="1EF54A5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w:t>
            </w:r>
          </w:p>
        </w:tc>
        <w:tc>
          <w:tcPr>
            <w:tcW w:w="665" w:type="pct"/>
            <w:vMerge w:val="restart"/>
            <w:vAlign w:val="center"/>
          </w:tcPr>
          <w:p w14:paraId="0643A06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81" w:type="pct"/>
            <w:vAlign w:val="center"/>
          </w:tcPr>
          <w:p w14:paraId="26E40E1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DN300排水管</w:t>
            </w:r>
          </w:p>
        </w:tc>
        <w:tc>
          <w:tcPr>
            <w:tcW w:w="499" w:type="pct"/>
            <w:vAlign w:val="center"/>
          </w:tcPr>
          <w:p w14:paraId="3DBC2D3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499" w:type="pct"/>
            <w:vAlign w:val="center"/>
          </w:tcPr>
          <w:p w14:paraId="553689A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w:t>
            </w:r>
          </w:p>
        </w:tc>
        <w:tc>
          <w:tcPr>
            <w:tcW w:w="714" w:type="pct"/>
            <w:vAlign w:val="center"/>
          </w:tcPr>
          <w:p w14:paraId="05CED3C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442.7</w:t>
            </w:r>
          </w:p>
        </w:tc>
        <w:tc>
          <w:tcPr>
            <w:tcW w:w="479" w:type="pct"/>
            <w:vAlign w:val="center"/>
          </w:tcPr>
          <w:p w14:paraId="7D1BFFD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1.99</w:t>
            </w:r>
          </w:p>
        </w:tc>
      </w:tr>
      <w:tr w14:paraId="44E0C7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079A5534">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40C3EAD6">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6106D39F">
            <w:pPr>
              <w:widowControl/>
              <w:spacing w:line="240" w:lineRule="exact"/>
              <w:jc w:val="center"/>
              <w:rPr>
                <w:rFonts w:hint="default" w:ascii="Times New Roman" w:hAnsi="Times New Roman" w:eastAsia="仿宋_GB2312" w:cs="Times New Roman"/>
                <w:kern w:val="0"/>
                <w:szCs w:val="21"/>
              </w:rPr>
            </w:pPr>
          </w:p>
        </w:tc>
        <w:tc>
          <w:tcPr>
            <w:tcW w:w="1081" w:type="pct"/>
            <w:vAlign w:val="center"/>
          </w:tcPr>
          <w:p w14:paraId="708ED7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雨水口</w:t>
            </w:r>
          </w:p>
        </w:tc>
        <w:tc>
          <w:tcPr>
            <w:tcW w:w="499" w:type="pct"/>
            <w:vAlign w:val="center"/>
          </w:tcPr>
          <w:p w14:paraId="625F096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个</w:t>
            </w:r>
          </w:p>
        </w:tc>
        <w:tc>
          <w:tcPr>
            <w:tcW w:w="499" w:type="pct"/>
            <w:vAlign w:val="center"/>
          </w:tcPr>
          <w:p w14:paraId="2D10EC1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714" w:type="pct"/>
            <w:vAlign w:val="center"/>
          </w:tcPr>
          <w:p w14:paraId="32A2B65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233.24</w:t>
            </w:r>
          </w:p>
        </w:tc>
        <w:tc>
          <w:tcPr>
            <w:tcW w:w="479" w:type="pct"/>
            <w:vAlign w:val="center"/>
          </w:tcPr>
          <w:p w14:paraId="16BAEEA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0.02</w:t>
            </w:r>
          </w:p>
        </w:tc>
      </w:tr>
      <w:tr w14:paraId="0B9A635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6AFD5FC8">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6B23AE0C">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42184BFE">
            <w:pPr>
              <w:widowControl/>
              <w:spacing w:line="240" w:lineRule="exact"/>
              <w:jc w:val="center"/>
              <w:rPr>
                <w:rFonts w:hint="default" w:ascii="Times New Roman" w:hAnsi="Times New Roman" w:eastAsia="仿宋_GB2312" w:cs="Times New Roman"/>
                <w:kern w:val="0"/>
                <w:szCs w:val="21"/>
              </w:rPr>
            </w:pPr>
          </w:p>
        </w:tc>
        <w:tc>
          <w:tcPr>
            <w:tcW w:w="1081" w:type="pct"/>
            <w:vAlign w:val="center"/>
          </w:tcPr>
          <w:p w14:paraId="28A3FEA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透水铺装</w:t>
            </w:r>
          </w:p>
        </w:tc>
        <w:tc>
          <w:tcPr>
            <w:tcW w:w="499" w:type="pct"/>
            <w:vAlign w:val="center"/>
          </w:tcPr>
          <w:p w14:paraId="14EBBA0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499" w:type="pct"/>
            <w:vAlign w:val="center"/>
          </w:tcPr>
          <w:p w14:paraId="636EED5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80</w:t>
            </w:r>
          </w:p>
        </w:tc>
        <w:tc>
          <w:tcPr>
            <w:tcW w:w="714" w:type="pct"/>
            <w:vAlign w:val="center"/>
          </w:tcPr>
          <w:p w14:paraId="7FC0116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87.93</w:t>
            </w:r>
          </w:p>
        </w:tc>
        <w:tc>
          <w:tcPr>
            <w:tcW w:w="479" w:type="pct"/>
            <w:vAlign w:val="center"/>
          </w:tcPr>
          <w:p w14:paraId="3C994A5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0.70</w:t>
            </w:r>
          </w:p>
        </w:tc>
      </w:tr>
      <w:tr w14:paraId="77B714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01C51D65">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5CED4FB3">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424D98BE">
            <w:pPr>
              <w:widowControl/>
              <w:spacing w:line="240" w:lineRule="exact"/>
              <w:jc w:val="center"/>
              <w:rPr>
                <w:rFonts w:hint="default" w:ascii="Times New Roman" w:hAnsi="Times New Roman" w:eastAsia="仿宋_GB2312" w:cs="Times New Roman"/>
                <w:kern w:val="0"/>
                <w:szCs w:val="21"/>
              </w:rPr>
            </w:pPr>
          </w:p>
        </w:tc>
        <w:tc>
          <w:tcPr>
            <w:tcW w:w="1081" w:type="pct"/>
            <w:vAlign w:val="center"/>
          </w:tcPr>
          <w:p w14:paraId="3955D4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铺设碎石</w:t>
            </w:r>
          </w:p>
        </w:tc>
        <w:tc>
          <w:tcPr>
            <w:tcW w:w="499" w:type="pct"/>
            <w:vAlign w:val="center"/>
          </w:tcPr>
          <w:p w14:paraId="46DD57B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499" w:type="pct"/>
            <w:vAlign w:val="center"/>
          </w:tcPr>
          <w:p w14:paraId="6A8B45E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580</w:t>
            </w:r>
          </w:p>
        </w:tc>
        <w:tc>
          <w:tcPr>
            <w:tcW w:w="714" w:type="pct"/>
            <w:vAlign w:val="center"/>
          </w:tcPr>
          <w:p w14:paraId="628BD47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15.96</w:t>
            </w:r>
          </w:p>
        </w:tc>
        <w:tc>
          <w:tcPr>
            <w:tcW w:w="479" w:type="pct"/>
            <w:vAlign w:val="center"/>
          </w:tcPr>
          <w:p w14:paraId="19DE24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0.93</w:t>
            </w:r>
          </w:p>
        </w:tc>
      </w:tr>
      <w:tr w14:paraId="528028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059307D1">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486D6E85">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107C8F48">
            <w:pPr>
              <w:widowControl/>
              <w:spacing w:line="240" w:lineRule="exact"/>
              <w:jc w:val="center"/>
              <w:rPr>
                <w:rFonts w:hint="default" w:ascii="Times New Roman" w:hAnsi="Times New Roman" w:eastAsia="仿宋_GB2312" w:cs="Times New Roman"/>
                <w:kern w:val="0"/>
                <w:szCs w:val="21"/>
              </w:rPr>
            </w:pPr>
          </w:p>
        </w:tc>
        <w:tc>
          <w:tcPr>
            <w:tcW w:w="1081" w:type="pct"/>
            <w:vAlign w:val="center"/>
          </w:tcPr>
          <w:p w14:paraId="692577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499" w:type="pct"/>
            <w:vAlign w:val="center"/>
          </w:tcPr>
          <w:p w14:paraId="7DFE410B">
            <w:pPr>
              <w:widowControl/>
              <w:spacing w:line="240" w:lineRule="exact"/>
              <w:jc w:val="center"/>
              <w:rPr>
                <w:rFonts w:hint="default" w:ascii="Times New Roman" w:hAnsi="Times New Roman" w:eastAsia="仿宋_GB2312" w:cs="Times New Roman"/>
                <w:kern w:val="0"/>
                <w:szCs w:val="21"/>
              </w:rPr>
            </w:pPr>
          </w:p>
        </w:tc>
        <w:tc>
          <w:tcPr>
            <w:tcW w:w="499" w:type="pct"/>
            <w:vAlign w:val="center"/>
          </w:tcPr>
          <w:p w14:paraId="21A94299">
            <w:pPr>
              <w:widowControl/>
              <w:spacing w:line="240" w:lineRule="exact"/>
              <w:jc w:val="center"/>
              <w:rPr>
                <w:rFonts w:hint="default" w:ascii="Times New Roman" w:hAnsi="Times New Roman" w:eastAsia="仿宋_GB2312" w:cs="Times New Roman"/>
                <w:kern w:val="0"/>
                <w:szCs w:val="21"/>
              </w:rPr>
            </w:pPr>
          </w:p>
        </w:tc>
        <w:tc>
          <w:tcPr>
            <w:tcW w:w="714" w:type="pct"/>
            <w:vAlign w:val="center"/>
          </w:tcPr>
          <w:p w14:paraId="4C2B0F16">
            <w:pPr>
              <w:widowControl/>
              <w:spacing w:line="240" w:lineRule="exact"/>
              <w:jc w:val="center"/>
              <w:rPr>
                <w:rFonts w:hint="default" w:ascii="Times New Roman" w:hAnsi="Times New Roman" w:eastAsia="仿宋_GB2312" w:cs="Times New Roman"/>
                <w:kern w:val="0"/>
                <w:szCs w:val="21"/>
              </w:rPr>
            </w:pPr>
          </w:p>
        </w:tc>
        <w:tc>
          <w:tcPr>
            <w:tcW w:w="479" w:type="pct"/>
            <w:vAlign w:val="center"/>
          </w:tcPr>
          <w:p w14:paraId="430A808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3.64</w:t>
            </w:r>
          </w:p>
        </w:tc>
      </w:tr>
      <w:tr w14:paraId="2BF151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3192A81A">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21C9CDEB">
            <w:pPr>
              <w:widowControl/>
              <w:spacing w:line="240" w:lineRule="exact"/>
              <w:jc w:val="center"/>
              <w:rPr>
                <w:rFonts w:hint="default" w:ascii="Times New Roman" w:hAnsi="Times New Roman" w:eastAsia="仿宋_GB2312" w:cs="Times New Roman"/>
                <w:kern w:val="0"/>
                <w:szCs w:val="21"/>
              </w:rPr>
            </w:pPr>
          </w:p>
        </w:tc>
        <w:tc>
          <w:tcPr>
            <w:tcW w:w="665" w:type="pct"/>
            <w:vAlign w:val="center"/>
          </w:tcPr>
          <w:p w14:paraId="43C09BB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植物措施</w:t>
            </w:r>
          </w:p>
        </w:tc>
        <w:tc>
          <w:tcPr>
            <w:tcW w:w="1081" w:type="pct"/>
            <w:vAlign w:val="center"/>
          </w:tcPr>
          <w:p w14:paraId="4A650D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499" w:type="pct"/>
            <w:vAlign w:val="center"/>
          </w:tcPr>
          <w:p w14:paraId="339C157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499" w:type="pct"/>
            <w:vAlign w:val="center"/>
          </w:tcPr>
          <w:p w14:paraId="3C52FAD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714" w:type="pct"/>
            <w:vAlign w:val="center"/>
          </w:tcPr>
          <w:p w14:paraId="1F0999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479" w:type="pct"/>
            <w:vAlign w:val="center"/>
          </w:tcPr>
          <w:p w14:paraId="777BD51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r>
      <w:tr w14:paraId="18FC55F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339086AE">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5816D3AC">
            <w:pPr>
              <w:widowControl/>
              <w:spacing w:line="240" w:lineRule="exact"/>
              <w:jc w:val="center"/>
              <w:rPr>
                <w:rFonts w:hint="default" w:ascii="Times New Roman" w:hAnsi="Times New Roman" w:eastAsia="仿宋_GB2312" w:cs="Times New Roman"/>
                <w:kern w:val="0"/>
                <w:szCs w:val="21"/>
              </w:rPr>
            </w:pPr>
          </w:p>
        </w:tc>
        <w:tc>
          <w:tcPr>
            <w:tcW w:w="665" w:type="pct"/>
            <w:vAlign w:val="center"/>
          </w:tcPr>
          <w:p w14:paraId="6CE349B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临时措施</w:t>
            </w:r>
          </w:p>
        </w:tc>
        <w:tc>
          <w:tcPr>
            <w:tcW w:w="1081" w:type="pct"/>
            <w:vAlign w:val="center"/>
          </w:tcPr>
          <w:p w14:paraId="4E3C4BD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499" w:type="pct"/>
            <w:vAlign w:val="center"/>
          </w:tcPr>
          <w:p w14:paraId="56D855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499" w:type="pct"/>
            <w:vAlign w:val="center"/>
          </w:tcPr>
          <w:p w14:paraId="0F1EDE6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714" w:type="pct"/>
            <w:vAlign w:val="center"/>
          </w:tcPr>
          <w:p w14:paraId="2D97107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c>
          <w:tcPr>
            <w:tcW w:w="479" w:type="pct"/>
            <w:vAlign w:val="center"/>
          </w:tcPr>
          <w:p w14:paraId="561881F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w:t>
            </w:r>
          </w:p>
        </w:tc>
      </w:tr>
      <w:tr w14:paraId="6B5136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444887B2">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5765BF79">
            <w:pPr>
              <w:widowControl/>
              <w:spacing w:line="240" w:lineRule="exact"/>
              <w:jc w:val="center"/>
              <w:rPr>
                <w:rFonts w:hint="default" w:ascii="Times New Roman" w:hAnsi="Times New Roman" w:eastAsia="仿宋_GB2312" w:cs="Times New Roman"/>
                <w:kern w:val="0"/>
                <w:szCs w:val="21"/>
              </w:rPr>
            </w:pPr>
          </w:p>
        </w:tc>
        <w:tc>
          <w:tcPr>
            <w:tcW w:w="665" w:type="pct"/>
            <w:vAlign w:val="center"/>
          </w:tcPr>
          <w:p w14:paraId="1DF612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合计</w:t>
            </w:r>
          </w:p>
        </w:tc>
        <w:tc>
          <w:tcPr>
            <w:tcW w:w="1081" w:type="pct"/>
            <w:vAlign w:val="center"/>
          </w:tcPr>
          <w:p w14:paraId="0CF0D317">
            <w:pPr>
              <w:widowControl/>
              <w:spacing w:line="240" w:lineRule="exact"/>
              <w:jc w:val="center"/>
              <w:rPr>
                <w:rFonts w:hint="default" w:ascii="Times New Roman" w:hAnsi="Times New Roman" w:eastAsia="仿宋_GB2312" w:cs="Times New Roman"/>
                <w:kern w:val="0"/>
                <w:szCs w:val="21"/>
              </w:rPr>
            </w:pPr>
          </w:p>
        </w:tc>
        <w:tc>
          <w:tcPr>
            <w:tcW w:w="499" w:type="pct"/>
            <w:vAlign w:val="center"/>
          </w:tcPr>
          <w:p w14:paraId="2056CC40">
            <w:pPr>
              <w:widowControl/>
              <w:spacing w:line="240" w:lineRule="exact"/>
              <w:jc w:val="center"/>
              <w:rPr>
                <w:rFonts w:hint="default" w:ascii="Times New Roman" w:hAnsi="Times New Roman" w:eastAsia="仿宋_GB2312" w:cs="Times New Roman"/>
                <w:kern w:val="0"/>
                <w:szCs w:val="21"/>
              </w:rPr>
            </w:pPr>
          </w:p>
        </w:tc>
        <w:tc>
          <w:tcPr>
            <w:tcW w:w="499" w:type="pct"/>
            <w:vAlign w:val="center"/>
          </w:tcPr>
          <w:p w14:paraId="3741CF2D">
            <w:pPr>
              <w:widowControl/>
              <w:spacing w:line="240" w:lineRule="exact"/>
              <w:jc w:val="center"/>
              <w:rPr>
                <w:rFonts w:hint="default" w:ascii="Times New Roman" w:hAnsi="Times New Roman" w:eastAsia="仿宋_GB2312" w:cs="Times New Roman"/>
                <w:kern w:val="0"/>
                <w:szCs w:val="21"/>
              </w:rPr>
            </w:pPr>
          </w:p>
        </w:tc>
        <w:tc>
          <w:tcPr>
            <w:tcW w:w="714" w:type="pct"/>
            <w:vAlign w:val="center"/>
          </w:tcPr>
          <w:p w14:paraId="17FA2262">
            <w:pPr>
              <w:widowControl/>
              <w:spacing w:line="240" w:lineRule="exact"/>
              <w:jc w:val="center"/>
              <w:rPr>
                <w:rFonts w:hint="default" w:ascii="Times New Roman" w:hAnsi="Times New Roman" w:eastAsia="仿宋_GB2312" w:cs="Times New Roman"/>
                <w:kern w:val="0"/>
                <w:szCs w:val="21"/>
              </w:rPr>
            </w:pPr>
          </w:p>
        </w:tc>
        <w:tc>
          <w:tcPr>
            <w:tcW w:w="479" w:type="pct"/>
            <w:vAlign w:val="center"/>
          </w:tcPr>
          <w:p w14:paraId="6F0CEB2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3.64</w:t>
            </w:r>
          </w:p>
        </w:tc>
      </w:tr>
      <w:tr w14:paraId="341E1B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restart"/>
            <w:vAlign w:val="center"/>
          </w:tcPr>
          <w:p w14:paraId="5BDC77C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线路工程区</w:t>
            </w:r>
          </w:p>
        </w:tc>
        <w:tc>
          <w:tcPr>
            <w:tcW w:w="584" w:type="pct"/>
            <w:vMerge w:val="restart"/>
            <w:vAlign w:val="center"/>
          </w:tcPr>
          <w:p w14:paraId="43F4FA5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塔基及施工临时占地区</w:t>
            </w:r>
          </w:p>
        </w:tc>
        <w:tc>
          <w:tcPr>
            <w:tcW w:w="665" w:type="pct"/>
            <w:vMerge w:val="restart"/>
            <w:vAlign w:val="center"/>
          </w:tcPr>
          <w:p w14:paraId="384955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工程措施</w:t>
            </w:r>
          </w:p>
        </w:tc>
        <w:tc>
          <w:tcPr>
            <w:tcW w:w="1081" w:type="pct"/>
            <w:vAlign w:val="center"/>
          </w:tcPr>
          <w:p w14:paraId="148E9C5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表土剥离</w:t>
            </w:r>
          </w:p>
        </w:tc>
        <w:tc>
          <w:tcPr>
            <w:tcW w:w="499" w:type="pct"/>
            <w:vAlign w:val="center"/>
          </w:tcPr>
          <w:p w14:paraId="79380C5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499" w:type="pct"/>
            <w:vAlign w:val="center"/>
          </w:tcPr>
          <w:p w14:paraId="09E514F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0.70</w:t>
            </w:r>
          </w:p>
        </w:tc>
        <w:tc>
          <w:tcPr>
            <w:tcW w:w="714" w:type="pct"/>
            <w:vAlign w:val="center"/>
          </w:tcPr>
          <w:p w14:paraId="5B301B8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1712.08</w:t>
            </w:r>
          </w:p>
        </w:tc>
        <w:tc>
          <w:tcPr>
            <w:tcW w:w="479" w:type="pct"/>
            <w:noWrap/>
            <w:vAlign w:val="center"/>
          </w:tcPr>
          <w:p w14:paraId="6D7F5F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11.98</w:t>
            </w:r>
          </w:p>
        </w:tc>
      </w:tr>
      <w:tr w14:paraId="4388E7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1572EC47">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07D723A2">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1DD41F07">
            <w:pPr>
              <w:widowControl/>
              <w:spacing w:line="240" w:lineRule="exact"/>
              <w:jc w:val="center"/>
              <w:rPr>
                <w:rFonts w:hint="default" w:ascii="Times New Roman" w:hAnsi="Times New Roman" w:eastAsia="仿宋_GB2312" w:cs="Times New Roman"/>
                <w:kern w:val="0"/>
                <w:szCs w:val="21"/>
              </w:rPr>
            </w:pPr>
          </w:p>
        </w:tc>
        <w:tc>
          <w:tcPr>
            <w:tcW w:w="1081" w:type="pct"/>
            <w:vAlign w:val="center"/>
          </w:tcPr>
          <w:p w14:paraId="066ED7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表土回覆</w:t>
            </w:r>
          </w:p>
        </w:tc>
        <w:tc>
          <w:tcPr>
            <w:tcW w:w="499" w:type="pct"/>
            <w:vAlign w:val="center"/>
          </w:tcPr>
          <w:p w14:paraId="438727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万m³</w:t>
            </w:r>
          </w:p>
        </w:tc>
        <w:tc>
          <w:tcPr>
            <w:tcW w:w="499" w:type="pct"/>
            <w:vAlign w:val="center"/>
          </w:tcPr>
          <w:p w14:paraId="6047F46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0.17</w:t>
            </w:r>
          </w:p>
        </w:tc>
        <w:tc>
          <w:tcPr>
            <w:tcW w:w="714" w:type="pct"/>
            <w:vAlign w:val="center"/>
          </w:tcPr>
          <w:p w14:paraId="69DA68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2821.74</w:t>
            </w:r>
          </w:p>
        </w:tc>
        <w:tc>
          <w:tcPr>
            <w:tcW w:w="479" w:type="pct"/>
            <w:noWrap/>
            <w:vAlign w:val="center"/>
          </w:tcPr>
          <w:p w14:paraId="4B7905A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4.80</w:t>
            </w:r>
          </w:p>
        </w:tc>
      </w:tr>
      <w:tr w14:paraId="0A9D0F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375ECEDA">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6F26CB9E">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45EDC5E7">
            <w:pPr>
              <w:widowControl/>
              <w:spacing w:line="240" w:lineRule="exact"/>
              <w:jc w:val="center"/>
              <w:rPr>
                <w:rFonts w:hint="default" w:ascii="Times New Roman" w:hAnsi="Times New Roman" w:eastAsia="仿宋_GB2312" w:cs="Times New Roman"/>
                <w:kern w:val="0"/>
                <w:szCs w:val="21"/>
              </w:rPr>
            </w:pPr>
          </w:p>
        </w:tc>
        <w:tc>
          <w:tcPr>
            <w:tcW w:w="1081" w:type="pct"/>
            <w:vAlign w:val="center"/>
          </w:tcPr>
          <w:p w14:paraId="3924629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499" w:type="pct"/>
            <w:vAlign w:val="center"/>
          </w:tcPr>
          <w:p w14:paraId="16982B8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499" w:type="pct"/>
            <w:vAlign w:val="center"/>
          </w:tcPr>
          <w:p w14:paraId="7EE86F6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0.71</w:t>
            </w:r>
          </w:p>
        </w:tc>
        <w:tc>
          <w:tcPr>
            <w:tcW w:w="714" w:type="pct"/>
            <w:vAlign w:val="center"/>
          </w:tcPr>
          <w:p w14:paraId="7F616DB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6145.62</w:t>
            </w:r>
          </w:p>
        </w:tc>
        <w:tc>
          <w:tcPr>
            <w:tcW w:w="479" w:type="pct"/>
            <w:vAlign w:val="center"/>
          </w:tcPr>
          <w:p w14:paraId="2245FF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0.44</w:t>
            </w:r>
          </w:p>
        </w:tc>
      </w:tr>
      <w:tr w14:paraId="143199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05FA35A0">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7582260F">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6AF25A8C">
            <w:pPr>
              <w:widowControl/>
              <w:spacing w:line="240" w:lineRule="exact"/>
              <w:jc w:val="center"/>
              <w:rPr>
                <w:rFonts w:hint="default" w:ascii="Times New Roman" w:hAnsi="Times New Roman" w:eastAsia="仿宋_GB2312" w:cs="Times New Roman"/>
                <w:kern w:val="0"/>
                <w:szCs w:val="21"/>
              </w:rPr>
            </w:pPr>
          </w:p>
        </w:tc>
        <w:tc>
          <w:tcPr>
            <w:tcW w:w="1081" w:type="pct"/>
            <w:vAlign w:val="center"/>
          </w:tcPr>
          <w:p w14:paraId="66BC546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浆砌排水沟</w:t>
            </w:r>
          </w:p>
        </w:tc>
        <w:tc>
          <w:tcPr>
            <w:tcW w:w="499" w:type="pct"/>
            <w:vAlign w:val="center"/>
          </w:tcPr>
          <w:p w14:paraId="2E6C92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499" w:type="pct"/>
            <w:vAlign w:val="center"/>
          </w:tcPr>
          <w:p w14:paraId="5FD6F25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33</w:t>
            </w:r>
          </w:p>
        </w:tc>
        <w:tc>
          <w:tcPr>
            <w:tcW w:w="714" w:type="pct"/>
            <w:noWrap/>
            <w:vAlign w:val="center"/>
          </w:tcPr>
          <w:p w14:paraId="5D75173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19.57</w:t>
            </w:r>
          </w:p>
        </w:tc>
        <w:tc>
          <w:tcPr>
            <w:tcW w:w="479" w:type="pct"/>
            <w:vAlign w:val="center"/>
          </w:tcPr>
          <w:p w14:paraId="0DDCEDA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20.28</w:t>
            </w:r>
          </w:p>
        </w:tc>
      </w:tr>
      <w:tr w14:paraId="22A8CF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28D41F8E">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00A34677">
            <w:pPr>
              <w:widowControl/>
              <w:spacing w:line="240" w:lineRule="exact"/>
              <w:jc w:val="center"/>
              <w:rPr>
                <w:rFonts w:hint="default" w:ascii="Times New Roman" w:hAnsi="Times New Roman" w:eastAsia="仿宋_GB2312" w:cs="Times New Roman"/>
                <w:kern w:val="0"/>
                <w:szCs w:val="21"/>
              </w:rPr>
            </w:pPr>
          </w:p>
        </w:tc>
        <w:tc>
          <w:tcPr>
            <w:tcW w:w="665" w:type="pct"/>
            <w:vMerge w:val="restart"/>
            <w:vAlign w:val="center"/>
          </w:tcPr>
          <w:p w14:paraId="6C291B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植物措施</w:t>
            </w:r>
          </w:p>
        </w:tc>
        <w:tc>
          <w:tcPr>
            <w:tcW w:w="1081" w:type="pct"/>
            <w:vAlign w:val="center"/>
          </w:tcPr>
          <w:p w14:paraId="69F53D3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植草护坡</w:t>
            </w:r>
          </w:p>
        </w:tc>
        <w:tc>
          <w:tcPr>
            <w:tcW w:w="499" w:type="pct"/>
            <w:vAlign w:val="center"/>
          </w:tcPr>
          <w:p w14:paraId="7835CF8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499" w:type="pct"/>
            <w:vAlign w:val="center"/>
          </w:tcPr>
          <w:p w14:paraId="03F2387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161</w:t>
            </w:r>
          </w:p>
        </w:tc>
        <w:tc>
          <w:tcPr>
            <w:tcW w:w="714" w:type="pct"/>
            <w:noWrap/>
            <w:vAlign w:val="center"/>
          </w:tcPr>
          <w:p w14:paraId="50FF494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69.76</w:t>
            </w:r>
          </w:p>
        </w:tc>
        <w:tc>
          <w:tcPr>
            <w:tcW w:w="479" w:type="pct"/>
            <w:vAlign w:val="center"/>
          </w:tcPr>
          <w:p w14:paraId="49966A1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1.12</w:t>
            </w:r>
          </w:p>
        </w:tc>
      </w:tr>
      <w:tr w14:paraId="5D007F4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2BC5B1D6">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687359AD">
            <w:pPr>
              <w:widowControl/>
              <w:spacing w:line="240" w:lineRule="exact"/>
              <w:jc w:val="center"/>
              <w:rPr>
                <w:rFonts w:hint="default" w:ascii="Times New Roman" w:hAnsi="Times New Roman" w:eastAsia="仿宋_GB2312" w:cs="Times New Roman"/>
                <w:kern w:val="0"/>
                <w:szCs w:val="21"/>
              </w:rPr>
            </w:pPr>
          </w:p>
        </w:tc>
        <w:tc>
          <w:tcPr>
            <w:tcW w:w="665" w:type="pct"/>
            <w:vMerge w:val="continue"/>
            <w:vAlign w:val="center"/>
          </w:tcPr>
          <w:p w14:paraId="559DD309">
            <w:pPr>
              <w:widowControl/>
              <w:spacing w:line="240" w:lineRule="exact"/>
              <w:jc w:val="center"/>
              <w:rPr>
                <w:rFonts w:hint="default" w:ascii="Times New Roman" w:hAnsi="Times New Roman" w:eastAsia="仿宋_GB2312" w:cs="Times New Roman"/>
                <w:kern w:val="0"/>
                <w:szCs w:val="21"/>
              </w:rPr>
            </w:pPr>
          </w:p>
        </w:tc>
        <w:tc>
          <w:tcPr>
            <w:tcW w:w="1081" w:type="pct"/>
            <w:vAlign w:val="center"/>
          </w:tcPr>
          <w:p w14:paraId="7CD85F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撒播草籽</w:t>
            </w:r>
          </w:p>
        </w:tc>
        <w:tc>
          <w:tcPr>
            <w:tcW w:w="499" w:type="pct"/>
            <w:vAlign w:val="center"/>
          </w:tcPr>
          <w:p w14:paraId="526A815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499" w:type="pct"/>
            <w:vAlign w:val="center"/>
          </w:tcPr>
          <w:p w14:paraId="11ADFC4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0.41</w:t>
            </w:r>
          </w:p>
        </w:tc>
        <w:tc>
          <w:tcPr>
            <w:tcW w:w="714" w:type="pct"/>
            <w:vAlign w:val="center"/>
          </w:tcPr>
          <w:p w14:paraId="5CE8CB2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8146.02</w:t>
            </w:r>
          </w:p>
        </w:tc>
        <w:tc>
          <w:tcPr>
            <w:tcW w:w="479" w:type="pct"/>
            <w:vAlign w:val="center"/>
          </w:tcPr>
          <w:p w14:paraId="1EA6064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0.33</w:t>
            </w:r>
          </w:p>
        </w:tc>
      </w:tr>
      <w:tr w14:paraId="5CCB6E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479" w:type="pct"/>
            <w:vMerge w:val="continue"/>
            <w:vAlign w:val="center"/>
          </w:tcPr>
          <w:p w14:paraId="7AC0A695">
            <w:pPr>
              <w:widowControl/>
              <w:spacing w:line="240" w:lineRule="exact"/>
              <w:jc w:val="center"/>
              <w:rPr>
                <w:rFonts w:hint="default" w:ascii="Times New Roman" w:hAnsi="Times New Roman" w:eastAsia="仿宋_GB2312" w:cs="Times New Roman"/>
                <w:kern w:val="0"/>
                <w:szCs w:val="21"/>
              </w:rPr>
            </w:pPr>
          </w:p>
        </w:tc>
        <w:tc>
          <w:tcPr>
            <w:tcW w:w="584" w:type="pct"/>
            <w:vMerge w:val="continue"/>
            <w:vAlign w:val="center"/>
          </w:tcPr>
          <w:p w14:paraId="23EC258E">
            <w:pPr>
              <w:widowControl/>
              <w:spacing w:line="240" w:lineRule="exact"/>
              <w:jc w:val="center"/>
              <w:rPr>
                <w:rFonts w:hint="default" w:ascii="Times New Roman" w:hAnsi="Times New Roman" w:eastAsia="仿宋_GB2312" w:cs="Times New Roman"/>
                <w:kern w:val="0"/>
                <w:szCs w:val="21"/>
              </w:rPr>
            </w:pPr>
          </w:p>
        </w:tc>
        <w:tc>
          <w:tcPr>
            <w:tcW w:w="665" w:type="pct"/>
            <w:vAlign w:val="center"/>
          </w:tcPr>
          <w:p w14:paraId="32CB9AA5">
            <w:pPr>
              <w:widowControl/>
              <w:spacing w:line="240" w:lineRule="exact"/>
              <w:jc w:val="center"/>
              <w:rPr>
                <w:rFonts w:hint="default" w:ascii="Times New Roman" w:hAnsi="Times New Roman" w:eastAsia="仿宋_GB2312" w:cs="Times New Roman"/>
                <w:kern w:val="0"/>
                <w:szCs w:val="21"/>
              </w:rPr>
            </w:pPr>
          </w:p>
        </w:tc>
        <w:tc>
          <w:tcPr>
            <w:tcW w:w="1081" w:type="pct"/>
            <w:vAlign w:val="center"/>
          </w:tcPr>
          <w:p w14:paraId="12F4372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小计</w:t>
            </w:r>
          </w:p>
        </w:tc>
        <w:tc>
          <w:tcPr>
            <w:tcW w:w="499" w:type="pct"/>
            <w:vAlign w:val="center"/>
          </w:tcPr>
          <w:p w14:paraId="2FCD9B98">
            <w:pPr>
              <w:widowControl/>
              <w:spacing w:line="240" w:lineRule="exact"/>
              <w:jc w:val="center"/>
              <w:rPr>
                <w:rFonts w:hint="default" w:ascii="Times New Roman" w:hAnsi="Times New Roman" w:eastAsia="仿宋_GB2312" w:cs="Times New Roman"/>
                <w:kern w:val="0"/>
                <w:szCs w:val="21"/>
              </w:rPr>
            </w:pPr>
          </w:p>
        </w:tc>
        <w:tc>
          <w:tcPr>
            <w:tcW w:w="499" w:type="pct"/>
            <w:vAlign w:val="center"/>
          </w:tcPr>
          <w:p w14:paraId="2ABE0340">
            <w:pPr>
              <w:widowControl/>
              <w:spacing w:line="240" w:lineRule="exact"/>
              <w:jc w:val="center"/>
              <w:rPr>
                <w:rFonts w:hint="default" w:ascii="Times New Roman" w:hAnsi="Times New Roman" w:eastAsia="仿宋_GB2312" w:cs="Times New Roman"/>
                <w:kern w:val="0"/>
                <w:szCs w:val="21"/>
              </w:rPr>
            </w:pPr>
          </w:p>
        </w:tc>
        <w:tc>
          <w:tcPr>
            <w:tcW w:w="714" w:type="pct"/>
            <w:vAlign w:val="center"/>
          </w:tcPr>
          <w:p w14:paraId="65C07880">
            <w:pPr>
              <w:widowControl/>
              <w:spacing w:line="240" w:lineRule="exact"/>
              <w:jc w:val="center"/>
              <w:rPr>
                <w:rFonts w:hint="default" w:ascii="Times New Roman" w:hAnsi="Times New Roman" w:eastAsia="仿宋_GB2312" w:cs="Times New Roman"/>
                <w:kern w:val="0"/>
                <w:szCs w:val="21"/>
              </w:rPr>
            </w:pPr>
          </w:p>
        </w:tc>
        <w:tc>
          <w:tcPr>
            <w:tcW w:w="479" w:type="pct"/>
            <w:vAlign w:val="center"/>
          </w:tcPr>
          <w:p w14:paraId="01E4188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38.95</w:t>
            </w:r>
          </w:p>
        </w:tc>
      </w:tr>
      <w:tr w14:paraId="01FEF9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810" w:type="pct"/>
            <w:gridSpan w:val="4"/>
            <w:vAlign w:val="center"/>
          </w:tcPr>
          <w:p w14:paraId="6BCBA83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共计</w:t>
            </w:r>
          </w:p>
        </w:tc>
        <w:tc>
          <w:tcPr>
            <w:tcW w:w="499" w:type="pct"/>
            <w:vAlign w:val="center"/>
          </w:tcPr>
          <w:p w14:paraId="5BFB2A03">
            <w:pPr>
              <w:widowControl/>
              <w:spacing w:line="240" w:lineRule="exact"/>
              <w:jc w:val="center"/>
              <w:rPr>
                <w:rFonts w:hint="default" w:ascii="Times New Roman" w:hAnsi="Times New Roman" w:eastAsia="仿宋_GB2312" w:cs="Times New Roman"/>
                <w:kern w:val="0"/>
                <w:szCs w:val="21"/>
              </w:rPr>
            </w:pPr>
          </w:p>
        </w:tc>
        <w:tc>
          <w:tcPr>
            <w:tcW w:w="499" w:type="pct"/>
            <w:vAlign w:val="center"/>
          </w:tcPr>
          <w:p w14:paraId="09DF07B1">
            <w:pPr>
              <w:widowControl/>
              <w:spacing w:line="240" w:lineRule="exact"/>
              <w:jc w:val="center"/>
              <w:rPr>
                <w:rFonts w:hint="default" w:ascii="Times New Roman" w:hAnsi="Times New Roman" w:eastAsia="仿宋_GB2312" w:cs="Times New Roman"/>
                <w:kern w:val="0"/>
                <w:szCs w:val="21"/>
              </w:rPr>
            </w:pPr>
          </w:p>
        </w:tc>
        <w:tc>
          <w:tcPr>
            <w:tcW w:w="714" w:type="pct"/>
            <w:vAlign w:val="center"/>
          </w:tcPr>
          <w:p w14:paraId="4AD04747">
            <w:pPr>
              <w:widowControl/>
              <w:spacing w:line="240" w:lineRule="exact"/>
              <w:jc w:val="center"/>
              <w:rPr>
                <w:rFonts w:hint="default" w:ascii="Times New Roman" w:hAnsi="Times New Roman" w:eastAsia="仿宋_GB2312" w:cs="Times New Roman"/>
                <w:kern w:val="0"/>
                <w:szCs w:val="21"/>
              </w:rPr>
            </w:pPr>
          </w:p>
        </w:tc>
        <w:tc>
          <w:tcPr>
            <w:tcW w:w="479" w:type="pct"/>
            <w:vAlign w:val="center"/>
          </w:tcPr>
          <w:p w14:paraId="416023F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42.59</w:t>
            </w:r>
          </w:p>
        </w:tc>
      </w:tr>
    </w:tbl>
    <w:p w14:paraId="3605A1CC">
      <w:pPr>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表7-3  方案新增水土保持措施估算表</w:t>
      </w:r>
    </w:p>
    <w:tbl>
      <w:tblPr>
        <w:tblStyle w:val="24"/>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2834"/>
        <w:gridCol w:w="1133"/>
        <w:gridCol w:w="1135"/>
        <w:gridCol w:w="1221"/>
        <w:gridCol w:w="1238"/>
      </w:tblGrid>
      <w:tr w14:paraId="465DA8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5B3EDED1">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序号</w:t>
            </w:r>
          </w:p>
        </w:tc>
        <w:tc>
          <w:tcPr>
            <w:tcW w:w="1663" w:type="pct"/>
            <w:vAlign w:val="center"/>
          </w:tcPr>
          <w:p w14:paraId="0958753C">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工程或费用名称</w:t>
            </w:r>
          </w:p>
        </w:tc>
        <w:tc>
          <w:tcPr>
            <w:tcW w:w="665" w:type="pct"/>
            <w:vAlign w:val="center"/>
          </w:tcPr>
          <w:p w14:paraId="7DAA4FA1">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单位</w:t>
            </w:r>
          </w:p>
        </w:tc>
        <w:tc>
          <w:tcPr>
            <w:tcW w:w="666" w:type="pct"/>
            <w:vAlign w:val="center"/>
          </w:tcPr>
          <w:p w14:paraId="0A2F11FE">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数量</w:t>
            </w:r>
          </w:p>
        </w:tc>
        <w:tc>
          <w:tcPr>
            <w:tcW w:w="716" w:type="pct"/>
            <w:vAlign w:val="center"/>
          </w:tcPr>
          <w:p w14:paraId="7351EE95">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单价（元）</w:t>
            </w:r>
          </w:p>
        </w:tc>
        <w:tc>
          <w:tcPr>
            <w:tcW w:w="727" w:type="pct"/>
            <w:vAlign w:val="center"/>
          </w:tcPr>
          <w:p w14:paraId="3CE7B347">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合计</w:t>
            </w:r>
            <w:r>
              <w:rPr>
                <w:rFonts w:hint="default" w:ascii="Times New Roman" w:hAnsi="Times New Roman" w:eastAsia="仿宋_GB2312" w:cs="Times New Roman"/>
                <w:b/>
                <w:kern w:val="0"/>
                <w:szCs w:val="21"/>
              </w:rPr>
              <w:br w:type="textWrapping"/>
            </w:r>
            <w:r>
              <w:rPr>
                <w:rFonts w:hint="default" w:ascii="Times New Roman" w:hAnsi="Times New Roman" w:eastAsia="仿宋_GB2312" w:cs="Times New Roman"/>
                <w:b/>
                <w:kern w:val="0"/>
                <w:szCs w:val="21"/>
              </w:rPr>
              <w:t>（万元）</w:t>
            </w:r>
          </w:p>
        </w:tc>
      </w:tr>
      <w:tr w14:paraId="21A2E6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2A09F756">
            <w:pPr>
              <w:widowControl/>
              <w:spacing w:line="240" w:lineRule="exact"/>
              <w:jc w:val="center"/>
              <w:rPr>
                <w:rFonts w:hint="default" w:ascii="Times New Roman" w:hAnsi="Times New Roman" w:eastAsia="仿宋_GB2312" w:cs="Times New Roman"/>
                <w:b/>
                <w:kern w:val="0"/>
                <w:szCs w:val="21"/>
              </w:rPr>
            </w:pPr>
          </w:p>
        </w:tc>
        <w:tc>
          <w:tcPr>
            <w:tcW w:w="1663" w:type="pct"/>
            <w:vAlign w:val="center"/>
          </w:tcPr>
          <w:p w14:paraId="70E38D0F">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第一部分 工程措施</w:t>
            </w:r>
          </w:p>
        </w:tc>
        <w:tc>
          <w:tcPr>
            <w:tcW w:w="665" w:type="pct"/>
            <w:vAlign w:val="center"/>
          </w:tcPr>
          <w:p w14:paraId="245FBC89">
            <w:pPr>
              <w:widowControl/>
              <w:spacing w:line="240" w:lineRule="exact"/>
              <w:jc w:val="center"/>
              <w:rPr>
                <w:rFonts w:hint="default" w:ascii="Times New Roman" w:hAnsi="Times New Roman" w:eastAsia="仿宋_GB2312" w:cs="Times New Roman"/>
                <w:b/>
                <w:kern w:val="0"/>
                <w:szCs w:val="21"/>
              </w:rPr>
            </w:pPr>
          </w:p>
        </w:tc>
        <w:tc>
          <w:tcPr>
            <w:tcW w:w="666" w:type="pct"/>
            <w:vAlign w:val="center"/>
          </w:tcPr>
          <w:p w14:paraId="4050C8BC">
            <w:pPr>
              <w:widowControl/>
              <w:spacing w:line="240" w:lineRule="exact"/>
              <w:jc w:val="center"/>
              <w:rPr>
                <w:rFonts w:hint="default" w:ascii="Times New Roman" w:hAnsi="Times New Roman" w:eastAsia="仿宋_GB2312" w:cs="Times New Roman"/>
                <w:b/>
                <w:kern w:val="0"/>
                <w:szCs w:val="21"/>
              </w:rPr>
            </w:pPr>
          </w:p>
        </w:tc>
        <w:tc>
          <w:tcPr>
            <w:tcW w:w="716" w:type="pct"/>
            <w:vAlign w:val="center"/>
          </w:tcPr>
          <w:p w14:paraId="4369B591">
            <w:pPr>
              <w:widowControl/>
              <w:spacing w:line="240" w:lineRule="exact"/>
              <w:jc w:val="center"/>
              <w:rPr>
                <w:rFonts w:hint="default" w:ascii="Times New Roman" w:hAnsi="Times New Roman" w:eastAsia="仿宋_GB2312" w:cs="Times New Roman"/>
                <w:b/>
                <w:kern w:val="0"/>
                <w:szCs w:val="21"/>
              </w:rPr>
            </w:pPr>
          </w:p>
        </w:tc>
        <w:tc>
          <w:tcPr>
            <w:tcW w:w="727" w:type="pct"/>
            <w:vAlign w:val="center"/>
          </w:tcPr>
          <w:p w14:paraId="44EB1E84">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7.30 </w:t>
            </w:r>
          </w:p>
        </w:tc>
      </w:tr>
      <w:tr w14:paraId="0B4531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512DA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1663" w:type="pct"/>
            <w:noWrap/>
            <w:vAlign w:val="center"/>
          </w:tcPr>
          <w:p w14:paraId="1E026A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施工道路区</w:t>
            </w:r>
          </w:p>
        </w:tc>
        <w:tc>
          <w:tcPr>
            <w:tcW w:w="665" w:type="pct"/>
            <w:noWrap/>
            <w:vAlign w:val="center"/>
          </w:tcPr>
          <w:p w14:paraId="74B0A393">
            <w:pPr>
              <w:widowControl/>
              <w:spacing w:line="240" w:lineRule="exact"/>
              <w:jc w:val="center"/>
              <w:rPr>
                <w:rFonts w:hint="default" w:ascii="Times New Roman" w:hAnsi="Times New Roman" w:eastAsia="仿宋_GB2312" w:cs="Times New Roman"/>
                <w:kern w:val="0"/>
                <w:szCs w:val="21"/>
              </w:rPr>
            </w:pPr>
          </w:p>
        </w:tc>
        <w:tc>
          <w:tcPr>
            <w:tcW w:w="666" w:type="pct"/>
            <w:noWrap/>
            <w:vAlign w:val="center"/>
          </w:tcPr>
          <w:p w14:paraId="002C552C">
            <w:pPr>
              <w:widowControl/>
              <w:spacing w:line="240" w:lineRule="exact"/>
              <w:jc w:val="center"/>
              <w:rPr>
                <w:rFonts w:hint="default" w:ascii="Times New Roman" w:hAnsi="Times New Roman" w:eastAsia="仿宋_GB2312" w:cs="Times New Roman"/>
                <w:kern w:val="0"/>
                <w:szCs w:val="21"/>
              </w:rPr>
            </w:pPr>
          </w:p>
        </w:tc>
        <w:tc>
          <w:tcPr>
            <w:tcW w:w="716" w:type="pct"/>
            <w:noWrap/>
            <w:vAlign w:val="center"/>
          </w:tcPr>
          <w:p w14:paraId="593A78B4">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349C049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4.60 </w:t>
            </w:r>
          </w:p>
        </w:tc>
      </w:tr>
      <w:tr w14:paraId="7168F2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34B9C49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w:t>
            </w:r>
          </w:p>
        </w:tc>
        <w:tc>
          <w:tcPr>
            <w:tcW w:w="1663" w:type="pct"/>
            <w:noWrap/>
            <w:vAlign w:val="center"/>
          </w:tcPr>
          <w:p w14:paraId="7995A4D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表土剥离</w:t>
            </w:r>
          </w:p>
        </w:tc>
        <w:tc>
          <w:tcPr>
            <w:tcW w:w="665" w:type="pct"/>
            <w:noWrap/>
            <w:vAlign w:val="center"/>
          </w:tcPr>
          <w:p w14:paraId="190B241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666" w:type="pct"/>
            <w:noWrap/>
            <w:vAlign w:val="center"/>
          </w:tcPr>
          <w:p w14:paraId="1FEA877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0.18 </w:t>
            </w:r>
          </w:p>
        </w:tc>
        <w:tc>
          <w:tcPr>
            <w:tcW w:w="716" w:type="pct"/>
            <w:noWrap/>
            <w:vAlign w:val="center"/>
          </w:tcPr>
          <w:p w14:paraId="34427DC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1712.08</w:t>
            </w:r>
          </w:p>
        </w:tc>
        <w:tc>
          <w:tcPr>
            <w:tcW w:w="727" w:type="pct"/>
            <w:noWrap/>
            <w:vAlign w:val="center"/>
          </w:tcPr>
          <w:p w14:paraId="3FA713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3.08 </w:t>
            </w:r>
          </w:p>
        </w:tc>
      </w:tr>
      <w:tr w14:paraId="3C27CE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3B668F5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w:t>
            </w:r>
          </w:p>
        </w:tc>
        <w:tc>
          <w:tcPr>
            <w:tcW w:w="1663" w:type="pct"/>
            <w:noWrap/>
            <w:vAlign w:val="center"/>
          </w:tcPr>
          <w:p w14:paraId="45DDFC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表土回覆</w:t>
            </w:r>
          </w:p>
        </w:tc>
        <w:tc>
          <w:tcPr>
            <w:tcW w:w="665" w:type="pct"/>
            <w:noWrap/>
            <w:vAlign w:val="center"/>
          </w:tcPr>
          <w:p w14:paraId="346E34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万m³</w:t>
            </w:r>
          </w:p>
        </w:tc>
        <w:tc>
          <w:tcPr>
            <w:tcW w:w="666" w:type="pct"/>
            <w:noWrap/>
            <w:vAlign w:val="center"/>
          </w:tcPr>
          <w:p w14:paraId="2F78818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0.05 </w:t>
            </w:r>
          </w:p>
        </w:tc>
        <w:tc>
          <w:tcPr>
            <w:tcW w:w="716" w:type="pct"/>
            <w:noWrap/>
            <w:vAlign w:val="center"/>
          </w:tcPr>
          <w:p w14:paraId="0E7FAD4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2821.74</w:t>
            </w:r>
          </w:p>
        </w:tc>
        <w:tc>
          <w:tcPr>
            <w:tcW w:w="727" w:type="pct"/>
            <w:noWrap/>
            <w:vAlign w:val="center"/>
          </w:tcPr>
          <w:p w14:paraId="553E799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1.41 </w:t>
            </w:r>
          </w:p>
        </w:tc>
      </w:tr>
      <w:tr w14:paraId="7B1CE2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05D4F36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1.3</w:t>
            </w:r>
          </w:p>
        </w:tc>
        <w:tc>
          <w:tcPr>
            <w:tcW w:w="1663" w:type="pct"/>
            <w:noWrap/>
            <w:vAlign w:val="center"/>
          </w:tcPr>
          <w:p w14:paraId="1A91E1C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665" w:type="pct"/>
            <w:noWrap/>
            <w:vAlign w:val="center"/>
          </w:tcPr>
          <w:p w14:paraId="03C93F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666" w:type="pct"/>
            <w:noWrap/>
            <w:vAlign w:val="center"/>
          </w:tcPr>
          <w:p w14:paraId="566C638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0.18 </w:t>
            </w:r>
          </w:p>
        </w:tc>
        <w:tc>
          <w:tcPr>
            <w:tcW w:w="716" w:type="pct"/>
            <w:noWrap/>
            <w:vAlign w:val="center"/>
          </w:tcPr>
          <w:p w14:paraId="233A006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6145.62</w:t>
            </w:r>
          </w:p>
        </w:tc>
        <w:tc>
          <w:tcPr>
            <w:tcW w:w="727" w:type="pct"/>
            <w:noWrap/>
            <w:vAlign w:val="center"/>
          </w:tcPr>
          <w:p w14:paraId="541EE5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0.11 </w:t>
            </w:r>
          </w:p>
        </w:tc>
      </w:tr>
      <w:tr w14:paraId="75046F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17FF24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1663" w:type="pct"/>
            <w:vAlign w:val="center"/>
          </w:tcPr>
          <w:p w14:paraId="7728738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其他临时施工设施区</w:t>
            </w:r>
          </w:p>
        </w:tc>
        <w:tc>
          <w:tcPr>
            <w:tcW w:w="665" w:type="pct"/>
            <w:vAlign w:val="center"/>
          </w:tcPr>
          <w:p w14:paraId="5BA8A607">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3BEF8069">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6867FBCC">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5D35100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0.10 </w:t>
            </w:r>
          </w:p>
        </w:tc>
      </w:tr>
      <w:tr w14:paraId="3F943E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05AC5D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2.1</w:t>
            </w:r>
          </w:p>
        </w:tc>
        <w:tc>
          <w:tcPr>
            <w:tcW w:w="1663" w:type="pct"/>
            <w:vAlign w:val="center"/>
          </w:tcPr>
          <w:p w14:paraId="38D235C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665" w:type="pct"/>
            <w:vAlign w:val="center"/>
          </w:tcPr>
          <w:p w14:paraId="01BE8C4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666" w:type="pct"/>
            <w:vAlign w:val="center"/>
          </w:tcPr>
          <w:p w14:paraId="5252602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0.16</w:t>
            </w:r>
          </w:p>
        </w:tc>
        <w:tc>
          <w:tcPr>
            <w:tcW w:w="716" w:type="pct"/>
            <w:vAlign w:val="center"/>
          </w:tcPr>
          <w:p w14:paraId="229AC5F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6145.62</w:t>
            </w:r>
          </w:p>
        </w:tc>
        <w:tc>
          <w:tcPr>
            <w:tcW w:w="727" w:type="pct"/>
            <w:noWrap/>
            <w:vAlign w:val="center"/>
          </w:tcPr>
          <w:p w14:paraId="673B9BA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0.10 </w:t>
            </w:r>
          </w:p>
        </w:tc>
      </w:tr>
      <w:tr w14:paraId="67689B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3ECEE32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1663" w:type="pct"/>
            <w:vAlign w:val="center"/>
          </w:tcPr>
          <w:p w14:paraId="68182A1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电缆工程区</w:t>
            </w:r>
          </w:p>
        </w:tc>
        <w:tc>
          <w:tcPr>
            <w:tcW w:w="665" w:type="pct"/>
            <w:vAlign w:val="center"/>
          </w:tcPr>
          <w:p w14:paraId="1E9E5AB2">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3C418B6E">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491827E9">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3E0BA4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2.60 </w:t>
            </w:r>
          </w:p>
        </w:tc>
      </w:tr>
      <w:tr w14:paraId="42C1CC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0B5C00D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3.1</w:t>
            </w:r>
          </w:p>
        </w:tc>
        <w:tc>
          <w:tcPr>
            <w:tcW w:w="1663" w:type="pct"/>
            <w:vAlign w:val="center"/>
          </w:tcPr>
          <w:p w14:paraId="508BD57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表土剥离</w:t>
            </w:r>
          </w:p>
        </w:tc>
        <w:tc>
          <w:tcPr>
            <w:tcW w:w="665" w:type="pct"/>
            <w:vAlign w:val="center"/>
          </w:tcPr>
          <w:p w14:paraId="47E5A5B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666" w:type="pct"/>
            <w:vAlign w:val="center"/>
          </w:tcPr>
          <w:p w14:paraId="0CBDD7F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w:t>
            </w:r>
          </w:p>
        </w:tc>
        <w:tc>
          <w:tcPr>
            <w:tcW w:w="716" w:type="pct"/>
            <w:vAlign w:val="center"/>
          </w:tcPr>
          <w:p w14:paraId="3688BE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1712.08</w:t>
            </w:r>
          </w:p>
        </w:tc>
        <w:tc>
          <w:tcPr>
            <w:tcW w:w="727" w:type="pct"/>
            <w:noWrap/>
            <w:vAlign w:val="center"/>
          </w:tcPr>
          <w:p w14:paraId="644AD06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1.71 </w:t>
            </w:r>
          </w:p>
        </w:tc>
      </w:tr>
      <w:tr w14:paraId="5C9326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22661E3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3.2</w:t>
            </w:r>
          </w:p>
        </w:tc>
        <w:tc>
          <w:tcPr>
            <w:tcW w:w="1663" w:type="pct"/>
            <w:vAlign w:val="center"/>
          </w:tcPr>
          <w:p w14:paraId="3A2DDC3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表土回覆</w:t>
            </w:r>
          </w:p>
        </w:tc>
        <w:tc>
          <w:tcPr>
            <w:tcW w:w="665" w:type="pct"/>
            <w:vAlign w:val="center"/>
          </w:tcPr>
          <w:p w14:paraId="4F94B60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万m³</w:t>
            </w:r>
          </w:p>
        </w:tc>
        <w:tc>
          <w:tcPr>
            <w:tcW w:w="666" w:type="pct"/>
            <w:vAlign w:val="center"/>
          </w:tcPr>
          <w:p w14:paraId="0295857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0.03</w:t>
            </w:r>
          </w:p>
        </w:tc>
        <w:tc>
          <w:tcPr>
            <w:tcW w:w="716" w:type="pct"/>
            <w:vAlign w:val="center"/>
          </w:tcPr>
          <w:p w14:paraId="2599E13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2821.74</w:t>
            </w:r>
          </w:p>
        </w:tc>
        <w:tc>
          <w:tcPr>
            <w:tcW w:w="727" w:type="pct"/>
            <w:noWrap/>
            <w:vAlign w:val="center"/>
          </w:tcPr>
          <w:p w14:paraId="6575AEB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0.85 </w:t>
            </w:r>
          </w:p>
        </w:tc>
      </w:tr>
      <w:tr w14:paraId="60E96D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C72999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3.3</w:t>
            </w:r>
          </w:p>
        </w:tc>
        <w:tc>
          <w:tcPr>
            <w:tcW w:w="1663" w:type="pct"/>
            <w:vAlign w:val="center"/>
          </w:tcPr>
          <w:p w14:paraId="3EAAB3C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土地整治</w:t>
            </w:r>
          </w:p>
        </w:tc>
        <w:tc>
          <w:tcPr>
            <w:tcW w:w="665" w:type="pct"/>
            <w:vAlign w:val="center"/>
          </w:tcPr>
          <w:p w14:paraId="1E6BBC8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666" w:type="pct"/>
            <w:vAlign w:val="center"/>
          </w:tcPr>
          <w:p w14:paraId="67FD9D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0.07</w:t>
            </w:r>
          </w:p>
        </w:tc>
        <w:tc>
          <w:tcPr>
            <w:tcW w:w="716" w:type="pct"/>
            <w:vAlign w:val="center"/>
          </w:tcPr>
          <w:p w14:paraId="76F6BD2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6145.62</w:t>
            </w:r>
          </w:p>
        </w:tc>
        <w:tc>
          <w:tcPr>
            <w:tcW w:w="727" w:type="pct"/>
            <w:noWrap/>
            <w:vAlign w:val="center"/>
          </w:tcPr>
          <w:p w14:paraId="716D49F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r>
      <w:tr w14:paraId="171098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38AE3DF0">
            <w:pPr>
              <w:widowControl/>
              <w:spacing w:line="240" w:lineRule="exact"/>
              <w:jc w:val="center"/>
              <w:rPr>
                <w:rFonts w:hint="default" w:ascii="Times New Roman" w:hAnsi="Times New Roman" w:eastAsia="仿宋_GB2312" w:cs="Times New Roman"/>
                <w:b/>
                <w:kern w:val="0"/>
                <w:szCs w:val="21"/>
              </w:rPr>
            </w:pPr>
          </w:p>
        </w:tc>
        <w:tc>
          <w:tcPr>
            <w:tcW w:w="1663" w:type="pct"/>
            <w:vAlign w:val="center"/>
          </w:tcPr>
          <w:p w14:paraId="7C8D1876">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第二部分 植物措施</w:t>
            </w:r>
          </w:p>
        </w:tc>
        <w:tc>
          <w:tcPr>
            <w:tcW w:w="665" w:type="pct"/>
            <w:vAlign w:val="center"/>
          </w:tcPr>
          <w:p w14:paraId="4AF1B459">
            <w:pPr>
              <w:widowControl/>
              <w:spacing w:line="240" w:lineRule="exact"/>
              <w:jc w:val="center"/>
              <w:rPr>
                <w:rFonts w:hint="default" w:ascii="Times New Roman" w:hAnsi="Times New Roman" w:eastAsia="仿宋_GB2312" w:cs="Times New Roman"/>
                <w:b/>
                <w:kern w:val="0"/>
                <w:szCs w:val="21"/>
              </w:rPr>
            </w:pPr>
          </w:p>
        </w:tc>
        <w:tc>
          <w:tcPr>
            <w:tcW w:w="666" w:type="pct"/>
            <w:vAlign w:val="center"/>
          </w:tcPr>
          <w:p w14:paraId="1575ECCC">
            <w:pPr>
              <w:widowControl/>
              <w:spacing w:line="240" w:lineRule="exact"/>
              <w:jc w:val="center"/>
              <w:rPr>
                <w:rFonts w:hint="default" w:ascii="Times New Roman" w:hAnsi="Times New Roman" w:eastAsia="仿宋_GB2312" w:cs="Times New Roman"/>
                <w:b/>
                <w:kern w:val="0"/>
                <w:szCs w:val="21"/>
              </w:rPr>
            </w:pPr>
          </w:p>
        </w:tc>
        <w:tc>
          <w:tcPr>
            <w:tcW w:w="716" w:type="pct"/>
            <w:vAlign w:val="center"/>
          </w:tcPr>
          <w:p w14:paraId="674B5015">
            <w:pPr>
              <w:widowControl/>
              <w:spacing w:line="240" w:lineRule="exact"/>
              <w:jc w:val="center"/>
              <w:rPr>
                <w:rFonts w:hint="default" w:ascii="Times New Roman" w:hAnsi="Times New Roman" w:eastAsia="仿宋_GB2312" w:cs="Times New Roman"/>
                <w:b/>
                <w:kern w:val="0"/>
                <w:szCs w:val="21"/>
              </w:rPr>
            </w:pPr>
          </w:p>
        </w:tc>
        <w:tc>
          <w:tcPr>
            <w:tcW w:w="727" w:type="pct"/>
            <w:vAlign w:val="center"/>
          </w:tcPr>
          <w:p w14:paraId="0F70D354">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3.01 </w:t>
            </w:r>
          </w:p>
        </w:tc>
      </w:tr>
      <w:tr w14:paraId="5A528A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3CB6C3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1663" w:type="pct"/>
            <w:vAlign w:val="center"/>
          </w:tcPr>
          <w:p w14:paraId="1D3D8A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塔基及施工临时占地区</w:t>
            </w:r>
          </w:p>
        </w:tc>
        <w:tc>
          <w:tcPr>
            <w:tcW w:w="665" w:type="pct"/>
            <w:vAlign w:val="center"/>
          </w:tcPr>
          <w:p w14:paraId="2DA0FDC8">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6F2E7CF1">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0D01C65E">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1C4F6D9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1.89 </w:t>
            </w:r>
          </w:p>
        </w:tc>
      </w:tr>
      <w:tr w14:paraId="5A598D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76DA9C7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w:t>
            </w:r>
          </w:p>
        </w:tc>
        <w:tc>
          <w:tcPr>
            <w:tcW w:w="1663" w:type="pct"/>
            <w:vAlign w:val="center"/>
          </w:tcPr>
          <w:p w14:paraId="2F6A10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栽植灌木</w:t>
            </w:r>
          </w:p>
        </w:tc>
        <w:tc>
          <w:tcPr>
            <w:tcW w:w="665" w:type="pct"/>
            <w:vAlign w:val="center"/>
          </w:tcPr>
          <w:p w14:paraId="017D444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株</w:t>
            </w:r>
          </w:p>
        </w:tc>
        <w:tc>
          <w:tcPr>
            <w:tcW w:w="666" w:type="pct"/>
            <w:vAlign w:val="center"/>
          </w:tcPr>
          <w:p w14:paraId="0E4754B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900</w:t>
            </w:r>
          </w:p>
        </w:tc>
        <w:tc>
          <w:tcPr>
            <w:tcW w:w="716" w:type="pct"/>
            <w:vAlign w:val="center"/>
          </w:tcPr>
          <w:p w14:paraId="0D1FCE2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2095.29</w:t>
            </w:r>
          </w:p>
        </w:tc>
        <w:tc>
          <w:tcPr>
            <w:tcW w:w="727" w:type="pct"/>
            <w:noWrap/>
            <w:vAlign w:val="center"/>
          </w:tcPr>
          <w:p w14:paraId="2BC1262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1.89 </w:t>
            </w:r>
          </w:p>
        </w:tc>
      </w:tr>
      <w:tr w14:paraId="78C2EE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414C63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1663" w:type="pct"/>
            <w:vAlign w:val="center"/>
          </w:tcPr>
          <w:p w14:paraId="2DB46B2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施工道路区</w:t>
            </w:r>
          </w:p>
        </w:tc>
        <w:tc>
          <w:tcPr>
            <w:tcW w:w="665" w:type="pct"/>
            <w:vAlign w:val="center"/>
          </w:tcPr>
          <w:p w14:paraId="7E9E074A">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1C38C37C">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43E1ACAD">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7070B66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1.09 </w:t>
            </w:r>
          </w:p>
        </w:tc>
      </w:tr>
      <w:tr w14:paraId="7871D8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2E7E4C2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2.1</w:t>
            </w:r>
          </w:p>
        </w:tc>
        <w:tc>
          <w:tcPr>
            <w:tcW w:w="1663" w:type="pct"/>
            <w:vAlign w:val="center"/>
          </w:tcPr>
          <w:p w14:paraId="637557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栽植灌木</w:t>
            </w:r>
          </w:p>
        </w:tc>
        <w:tc>
          <w:tcPr>
            <w:tcW w:w="665" w:type="pct"/>
            <w:vAlign w:val="center"/>
          </w:tcPr>
          <w:p w14:paraId="7B072A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株</w:t>
            </w:r>
          </w:p>
        </w:tc>
        <w:tc>
          <w:tcPr>
            <w:tcW w:w="666" w:type="pct"/>
            <w:vAlign w:val="center"/>
          </w:tcPr>
          <w:p w14:paraId="74D048E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450</w:t>
            </w:r>
          </w:p>
        </w:tc>
        <w:tc>
          <w:tcPr>
            <w:tcW w:w="716" w:type="pct"/>
            <w:vAlign w:val="center"/>
          </w:tcPr>
          <w:p w14:paraId="2BA623E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2095.29</w:t>
            </w:r>
          </w:p>
        </w:tc>
        <w:tc>
          <w:tcPr>
            <w:tcW w:w="727" w:type="pct"/>
            <w:noWrap/>
            <w:vAlign w:val="center"/>
          </w:tcPr>
          <w:p w14:paraId="0816F64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0.94 </w:t>
            </w:r>
          </w:p>
        </w:tc>
      </w:tr>
      <w:tr w14:paraId="7583A6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2BACD06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2.2</w:t>
            </w:r>
          </w:p>
        </w:tc>
        <w:tc>
          <w:tcPr>
            <w:tcW w:w="1663" w:type="pct"/>
            <w:vAlign w:val="center"/>
          </w:tcPr>
          <w:p w14:paraId="6240F2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撒播草籽</w:t>
            </w:r>
          </w:p>
        </w:tc>
        <w:tc>
          <w:tcPr>
            <w:tcW w:w="665" w:type="pct"/>
            <w:vAlign w:val="center"/>
          </w:tcPr>
          <w:p w14:paraId="316B7C9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666" w:type="pct"/>
            <w:vAlign w:val="center"/>
          </w:tcPr>
          <w:p w14:paraId="20D7D20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0.18</w:t>
            </w:r>
          </w:p>
        </w:tc>
        <w:tc>
          <w:tcPr>
            <w:tcW w:w="716" w:type="pct"/>
            <w:vAlign w:val="center"/>
          </w:tcPr>
          <w:p w14:paraId="05325D3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8146.02</w:t>
            </w:r>
          </w:p>
        </w:tc>
        <w:tc>
          <w:tcPr>
            <w:tcW w:w="727" w:type="pct"/>
            <w:noWrap/>
            <w:vAlign w:val="center"/>
          </w:tcPr>
          <w:p w14:paraId="6DB127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0.15 </w:t>
            </w:r>
          </w:p>
        </w:tc>
      </w:tr>
      <w:tr w14:paraId="797A18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6C32BC5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1663" w:type="pct"/>
            <w:noWrap/>
            <w:vAlign w:val="center"/>
          </w:tcPr>
          <w:p w14:paraId="6E2D9E4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其他临时施工设施区</w:t>
            </w:r>
          </w:p>
        </w:tc>
        <w:tc>
          <w:tcPr>
            <w:tcW w:w="665" w:type="pct"/>
            <w:noWrap/>
            <w:vAlign w:val="center"/>
          </w:tcPr>
          <w:p w14:paraId="419C258B">
            <w:pPr>
              <w:widowControl/>
              <w:spacing w:line="240" w:lineRule="exact"/>
              <w:jc w:val="center"/>
              <w:rPr>
                <w:rFonts w:hint="default" w:ascii="Times New Roman" w:hAnsi="Times New Roman" w:eastAsia="仿宋_GB2312" w:cs="Times New Roman"/>
                <w:kern w:val="0"/>
                <w:szCs w:val="21"/>
              </w:rPr>
            </w:pPr>
          </w:p>
        </w:tc>
        <w:tc>
          <w:tcPr>
            <w:tcW w:w="666" w:type="pct"/>
            <w:noWrap/>
            <w:vAlign w:val="center"/>
          </w:tcPr>
          <w:p w14:paraId="6843F06B">
            <w:pPr>
              <w:widowControl/>
              <w:spacing w:line="240" w:lineRule="exact"/>
              <w:jc w:val="center"/>
              <w:rPr>
                <w:rFonts w:hint="default" w:ascii="Times New Roman" w:hAnsi="Times New Roman" w:eastAsia="仿宋_GB2312" w:cs="Times New Roman"/>
                <w:kern w:val="0"/>
                <w:szCs w:val="21"/>
              </w:rPr>
            </w:pPr>
          </w:p>
        </w:tc>
        <w:tc>
          <w:tcPr>
            <w:tcW w:w="716" w:type="pct"/>
            <w:noWrap/>
            <w:vAlign w:val="center"/>
          </w:tcPr>
          <w:p w14:paraId="3B0AAE10">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39E064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r>
      <w:tr w14:paraId="45DD03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2ECDC02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3.1</w:t>
            </w:r>
          </w:p>
        </w:tc>
        <w:tc>
          <w:tcPr>
            <w:tcW w:w="1663" w:type="pct"/>
            <w:noWrap/>
            <w:vAlign w:val="center"/>
          </w:tcPr>
          <w:p w14:paraId="62BA655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撒播草籽</w:t>
            </w:r>
          </w:p>
        </w:tc>
        <w:tc>
          <w:tcPr>
            <w:tcW w:w="665" w:type="pct"/>
            <w:noWrap/>
            <w:vAlign w:val="center"/>
          </w:tcPr>
          <w:p w14:paraId="2D58B4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666" w:type="pct"/>
            <w:noWrap/>
            <w:vAlign w:val="center"/>
          </w:tcPr>
          <w:p w14:paraId="74C8CB2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0.16</w:t>
            </w:r>
          </w:p>
        </w:tc>
        <w:tc>
          <w:tcPr>
            <w:tcW w:w="716" w:type="pct"/>
            <w:noWrap/>
            <w:vAlign w:val="center"/>
          </w:tcPr>
          <w:p w14:paraId="71091BF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2095.29</w:t>
            </w:r>
          </w:p>
        </w:tc>
        <w:tc>
          <w:tcPr>
            <w:tcW w:w="727" w:type="pct"/>
            <w:noWrap/>
            <w:vAlign w:val="center"/>
          </w:tcPr>
          <w:p w14:paraId="2F18840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r>
      <w:tr w14:paraId="7049BC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61DAC16A">
            <w:pPr>
              <w:widowControl/>
              <w:spacing w:line="240" w:lineRule="exact"/>
              <w:jc w:val="center"/>
              <w:rPr>
                <w:rFonts w:hint="default" w:ascii="Times New Roman" w:hAnsi="Times New Roman" w:eastAsia="仿宋_GB2312" w:cs="Times New Roman"/>
                <w:b/>
                <w:kern w:val="0"/>
                <w:szCs w:val="21"/>
              </w:rPr>
            </w:pPr>
          </w:p>
        </w:tc>
        <w:tc>
          <w:tcPr>
            <w:tcW w:w="1663" w:type="pct"/>
            <w:noWrap/>
            <w:vAlign w:val="center"/>
          </w:tcPr>
          <w:p w14:paraId="4F43990B">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第三部分 监测措施</w:t>
            </w:r>
          </w:p>
        </w:tc>
        <w:tc>
          <w:tcPr>
            <w:tcW w:w="665" w:type="pct"/>
            <w:noWrap/>
            <w:vAlign w:val="center"/>
          </w:tcPr>
          <w:p w14:paraId="099172BB">
            <w:pPr>
              <w:widowControl/>
              <w:spacing w:line="240" w:lineRule="exact"/>
              <w:jc w:val="center"/>
              <w:rPr>
                <w:rFonts w:hint="default" w:ascii="Times New Roman" w:hAnsi="Times New Roman" w:eastAsia="仿宋_GB2312" w:cs="Times New Roman"/>
                <w:b/>
                <w:kern w:val="0"/>
                <w:szCs w:val="21"/>
              </w:rPr>
            </w:pPr>
          </w:p>
        </w:tc>
        <w:tc>
          <w:tcPr>
            <w:tcW w:w="666" w:type="pct"/>
            <w:noWrap/>
            <w:vAlign w:val="center"/>
          </w:tcPr>
          <w:p w14:paraId="4808294C">
            <w:pPr>
              <w:widowControl/>
              <w:spacing w:line="240" w:lineRule="exact"/>
              <w:jc w:val="center"/>
              <w:rPr>
                <w:rFonts w:hint="default" w:ascii="Times New Roman" w:hAnsi="Times New Roman" w:eastAsia="仿宋_GB2312" w:cs="Times New Roman"/>
                <w:b/>
                <w:kern w:val="0"/>
                <w:szCs w:val="21"/>
              </w:rPr>
            </w:pPr>
          </w:p>
        </w:tc>
        <w:tc>
          <w:tcPr>
            <w:tcW w:w="716" w:type="pct"/>
            <w:noWrap/>
            <w:vAlign w:val="center"/>
          </w:tcPr>
          <w:p w14:paraId="5908E8BB">
            <w:pPr>
              <w:widowControl/>
              <w:spacing w:line="240" w:lineRule="exact"/>
              <w:jc w:val="center"/>
              <w:rPr>
                <w:rFonts w:hint="default" w:ascii="Times New Roman" w:hAnsi="Times New Roman" w:eastAsia="仿宋_GB2312" w:cs="Times New Roman"/>
                <w:b/>
                <w:kern w:val="0"/>
                <w:szCs w:val="21"/>
              </w:rPr>
            </w:pPr>
          </w:p>
        </w:tc>
        <w:tc>
          <w:tcPr>
            <w:tcW w:w="727" w:type="pct"/>
            <w:noWrap/>
            <w:vAlign w:val="center"/>
          </w:tcPr>
          <w:p w14:paraId="6401BFC8">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13.81</w:t>
            </w:r>
          </w:p>
        </w:tc>
      </w:tr>
      <w:tr w14:paraId="6C33017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49A21E6F">
            <w:pPr>
              <w:widowControl/>
              <w:spacing w:line="240" w:lineRule="exact"/>
              <w:jc w:val="center"/>
              <w:rPr>
                <w:rFonts w:hint="default" w:ascii="Times New Roman" w:hAnsi="Times New Roman" w:eastAsia="仿宋_GB2312" w:cs="Times New Roman"/>
                <w:b/>
                <w:kern w:val="0"/>
                <w:szCs w:val="21"/>
              </w:rPr>
            </w:pPr>
          </w:p>
        </w:tc>
        <w:tc>
          <w:tcPr>
            <w:tcW w:w="1663" w:type="pct"/>
            <w:vAlign w:val="center"/>
          </w:tcPr>
          <w:p w14:paraId="2DED3967">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第四部分 施工临时工程</w:t>
            </w:r>
          </w:p>
        </w:tc>
        <w:tc>
          <w:tcPr>
            <w:tcW w:w="665" w:type="pct"/>
            <w:vAlign w:val="center"/>
          </w:tcPr>
          <w:p w14:paraId="23B4F897">
            <w:pPr>
              <w:widowControl/>
              <w:spacing w:line="240" w:lineRule="exact"/>
              <w:jc w:val="center"/>
              <w:rPr>
                <w:rFonts w:hint="default" w:ascii="Times New Roman" w:hAnsi="Times New Roman" w:eastAsia="仿宋_GB2312" w:cs="Times New Roman"/>
                <w:b/>
                <w:kern w:val="0"/>
                <w:szCs w:val="21"/>
              </w:rPr>
            </w:pPr>
          </w:p>
        </w:tc>
        <w:tc>
          <w:tcPr>
            <w:tcW w:w="666" w:type="pct"/>
            <w:vAlign w:val="center"/>
          </w:tcPr>
          <w:p w14:paraId="7001B1ED">
            <w:pPr>
              <w:widowControl/>
              <w:spacing w:line="240" w:lineRule="exact"/>
              <w:jc w:val="center"/>
              <w:rPr>
                <w:rFonts w:hint="default" w:ascii="Times New Roman" w:hAnsi="Times New Roman" w:eastAsia="仿宋_GB2312" w:cs="Times New Roman"/>
                <w:b/>
                <w:kern w:val="0"/>
                <w:szCs w:val="21"/>
              </w:rPr>
            </w:pPr>
          </w:p>
        </w:tc>
        <w:tc>
          <w:tcPr>
            <w:tcW w:w="716" w:type="pct"/>
            <w:vAlign w:val="center"/>
          </w:tcPr>
          <w:p w14:paraId="13D658E6">
            <w:pPr>
              <w:widowControl/>
              <w:spacing w:line="240" w:lineRule="exact"/>
              <w:jc w:val="center"/>
              <w:rPr>
                <w:rFonts w:hint="default" w:ascii="Times New Roman" w:hAnsi="Times New Roman" w:eastAsia="仿宋_GB2312" w:cs="Times New Roman"/>
                <w:b/>
                <w:kern w:val="0"/>
                <w:szCs w:val="21"/>
              </w:rPr>
            </w:pPr>
          </w:p>
        </w:tc>
        <w:tc>
          <w:tcPr>
            <w:tcW w:w="727" w:type="pct"/>
            <w:vAlign w:val="center"/>
          </w:tcPr>
          <w:p w14:paraId="415FC982">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20.94 </w:t>
            </w:r>
          </w:p>
        </w:tc>
      </w:tr>
      <w:tr w14:paraId="113EF82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40EEB53">
            <w:pPr>
              <w:widowControl/>
              <w:spacing w:line="240" w:lineRule="exact"/>
              <w:jc w:val="center"/>
              <w:rPr>
                <w:rFonts w:hint="default" w:ascii="Times New Roman" w:hAnsi="Times New Roman" w:eastAsia="仿宋_GB2312" w:cs="Times New Roman"/>
                <w:kern w:val="0"/>
                <w:szCs w:val="21"/>
              </w:rPr>
            </w:pPr>
          </w:p>
        </w:tc>
        <w:tc>
          <w:tcPr>
            <w:tcW w:w="1663" w:type="pct"/>
            <w:vAlign w:val="center"/>
          </w:tcPr>
          <w:p w14:paraId="03E0331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临时防护工程</w:t>
            </w:r>
          </w:p>
        </w:tc>
        <w:tc>
          <w:tcPr>
            <w:tcW w:w="665" w:type="pct"/>
            <w:vAlign w:val="center"/>
          </w:tcPr>
          <w:p w14:paraId="7A69A847">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2347B1B7">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53F3CA96">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712AECB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17.81 </w:t>
            </w:r>
          </w:p>
        </w:tc>
      </w:tr>
      <w:tr w14:paraId="15E767D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3B3AC0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w:t>
            </w:r>
          </w:p>
        </w:tc>
        <w:tc>
          <w:tcPr>
            <w:tcW w:w="1663" w:type="pct"/>
            <w:noWrap/>
            <w:vAlign w:val="center"/>
          </w:tcPr>
          <w:p w14:paraId="2CD37B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变电站扩建工程区</w:t>
            </w:r>
          </w:p>
        </w:tc>
        <w:tc>
          <w:tcPr>
            <w:tcW w:w="665" w:type="pct"/>
            <w:noWrap/>
            <w:vAlign w:val="center"/>
          </w:tcPr>
          <w:p w14:paraId="7712E36F">
            <w:pPr>
              <w:widowControl/>
              <w:spacing w:line="240" w:lineRule="exact"/>
              <w:jc w:val="center"/>
              <w:rPr>
                <w:rFonts w:hint="default" w:ascii="Times New Roman" w:hAnsi="Times New Roman" w:eastAsia="仿宋_GB2312" w:cs="Times New Roman"/>
                <w:kern w:val="0"/>
                <w:szCs w:val="21"/>
              </w:rPr>
            </w:pPr>
          </w:p>
        </w:tc>
        <w:tc>
          <w:tcPr>
            <w:tcW w:w="666" w:type="pct"/>
            <w:noWrap/>
            <w:vAlign w:val="center"/>
          </w:tcPr>
          <w:p w14:paraId="21B5BCF4">
            <w:pPr>
              <w:widowControl/>
              <w:spacing w:line="240" w:lineRule="exact"/>
              <w:jc w:val="center"/>
              <w:rPr>
                <w:rFonts w:hint="default" w:ascii="Times New Roman" w:hAnsi="Times New Roman" w:eastAsia="仿宋_GB2312" w:cs="Times New Roman"/>
                <w:kern w:val="0"/>
                <w:szCs w:val="21"/>
              </w:rPr>
            </w:pPr>
          </w:p>
        </w:tc>
        <w:tc>
          <w:tcPr>
            <w:tcW w:w="716" w:type="pct"/>
            <w:noWrap/>
            <w:vAlign w:val="center"/>
          </w:tcPr>
          <w:p w14:paraId="1BB133B2">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039773D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2.13 </w:t>
            </w:r>
          </w:p>
        </w:tc>
      </w:tr>
      <w:tr w14:paraId="639F8D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0B95EFB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w:t>
            </w:r>
          </w:p>
        </w:tc>
        <w:tc>
          <w:tcPr>
            <w:tcW w:w="1663" w:type="pct"/>
            <w:noWrap/>
            <w:vAlign w:val="center"/>
          </w:tcPr>
          <w:p w14:paraId="78AEA63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防雨布苫盖</w:t>
            </w:r>
          </w:p>
        </w:tc>
        <w:tc>
          <w:tcPr>
            <w:tcW w:w="665" w:type="pct"/>
            <w:noWrap/>
            <w:vAlign w:val="center"/>
          </w:tcPr>
          <w:p w14:paraId="6012D33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666" w:type="pct"/>
            <w:noWrap/>
            <w:vAlign w:val="center"/>
          </w:tcPr>
          <w:p w14:paraId="074B073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200</w:t>
            </w:r>
          </w:p>
        </w:tc>
        <w:tc>
          <w:tcPr>
            <w:tcW w:w="716" w:type="pct"/>
            <w:noWrap/>
            <w:vAlign w:val="center"/>
          </w:tcPr>
          <w:p w14:paraId="67490AB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1298.35</w:t>
            </w:r>
          </w:p>
        </w:tc>
        <w:tc>
          <w:tcPr>
            <w:tcW w:w="727" w:type="pct"/>
            <w:noWrap/>
            <w:vAlign w:val="center"/>
          </w:tcPr>
          <w:p w14:paraId="47F9F3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0.26 </w:t>
            </w:r>
          </w:p>
        </w:tc>
      </w:tr>
      <w:tr w14:paraId="5B680C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74BB988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w:t>
            </w:r>
          </w:p>
        </w:tc>
        <w:tc>
          <w:tcPr>
            <w:tcW w:w="1663" w:type="pct"/>
            <w:noWrap/>
            <w:vAlign w:val="center"/>
          </w:tcPr>
          <w:p w14:paraId="1726681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665" w:type="pct"/>
            <w:noWrap/>
            <w:vAlign w:val="center"/>
          </w:tcPr>
          <w:p w14:paraId="0A9DC47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666" w:type="pct"/>
            <w:noWrap/>
            <w:vAlign w:val="center"/>
          </w:tcPr>
          <w:p w14:paraId="5A2E7DD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57</w:t>
            </w:r>
          </w:p>
        </w:tc>
        <w:tc>
          <w:tcPr>
            <w:tcW w:w="716" w:type="pct"/>
            <w:noWrap/>
            <w:vAlign w:val="center"/>
          </w:tcPr>
          <w:p w14:paraId="775031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40993.01</w:t>
            </w:r>
          </w:p>
        </w:tc>
        <w:tc>
          <w:tcPr>
            <w:tcW w:w="727" w:type="pct"/>
            <w:noWrap/>
            <w:vAlign w:val="center"/>
          </w:tcPr>
          <w:p w14:paraId="7AB4F10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1.87 </w:t>
            </w:r>
          </w:p>
        </w:tc>
      </w:tr>
      <w:tr w14:paraId="1F5A5F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4FB1E8EE">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5A28BFA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土袋填筑</w:t>
            </w:r>
          </w:p>
        </w:tc>
        <w:tc>
          <w:tcPr>
            <w:tcW w:w="665" w:type="pct"/>
            <w:noWrap/>
            <w:vAlign w:val="center"/>
          </w:tcPr>
          <w:p w14:paraId="12232FD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1D998D8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45.6</w:t>
            </w:r>
          </w:p>
        </w:tc>
        <w:tc>
          <w:tcPr>
            <w:tcW w:w="716" w:type="pct"/>
            <w:noWrap/>
            <w:vAlign w:val="center"/>
          </w:tcPr>
          <w:p w14:paraId="4A323E0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40993.01</w:t>
            </w:r>
          </w:p>
        </w:tc>
        <w:tc>
          <w:tcPr>
            <w:tcW w:w="727" w:type="pct"/>
            <w:noWrap/>
            <w:vAlign w:val="center"/>
          </w:tcPr>
          <w:p w14:paraId="1CE8AA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1.87 </w:t>
            </w:r>
          </w:p>
        </w:tc>
      </w:tr>
      <w:tr w14:paraId="03A9685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447AC26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1663" w:type="pct"/>
            <w:noWrap/>
            <w:vAlign w:val="center"/>
          </w:tcPr>
          <w:p w14:paraId="176FBF8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塔基及施工临时占地区</w:t>
            </w:r>
          </w:p>
        </w:tc>
        <w:tc>
          <w:tcPr>
            <w:tcW w:w="665" w:type="pct"/>
            <w:noWrap/>
            <w:vAlign w:val="center"/>
          </w:tcPr>
          <w:p w14:paraId="15168C96">
            <w:pPr>
              <w:widowControl/>
              <w:spacing w:line="240" w:lineRule="exact"/>
              <w:jc w:val="center"/>
              <w:rPr>
                <w:rFonts w:hint="default" w:ascii="Times New Roman" w:hAnsi="Times New Roman" w:eastAsia="仿宋_GB2312" w:cs="Times New Roman"/>
                <w:kern w:val="0"/>
                <w:szCs w:val="21"/>
              </w:rPr>
            </w:pPr>
          </w:p>
        </w:tc>
        <w:tc>
          <w:tcPr>
            <w:tcW w:w="666" w:type="pct"/>
            <w:noWrap/>
            <w:vAlign w:val="center"/>
          </w:tcPr>
          <w:p w14:paraId="44645618">
            <w:pPr>
              <w:widowControl/>
              <w:spacing w:line="240" w:lineRule="exact"/>
              <w:jc w:val="center"/>
              <w:rPr>
                <w:rFonts w:hint="default" w:ascii="Times New Roman" w:hAnsi="Times New Roman" w:eastAsia="仿宋_GB2312" w:cs="Times New Roman"/>
                <w:kern w:val="0"/>
                <w:szCs w:val="21"/>
              </w:rPr>
            </w:pPr>
          </w:p>
        </w:tc>
        <w:tc>
          <w:tcPr>
            <w:tcW w:w="716" w:type="pct"/>
            <w:noWrap/>
            <w:vAlign w:val="center"/>
          </w:tcPr>
          <w:p w14:paraId="732AEC96">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128A29E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6.20 </w:t>
            </w:r>
          </w:p>
        </w:tc>
      </w:tr>
      <w:tr w14:paraId="3E4F116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42BE90F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2.1</w:t>
            </w:r>
          </w:p>
        </w:tc>
        <w:tc>
          <w:tcPr>
            <w:tcW w:w="1663" w:type="pct"/>
            <w:noWrap/>
            <w:vAlign w:val="center"/>
          </w:tcPr>
          <w:p w14:paraId="2B26FF7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临时排水沟</w:t>
            </w:r>
          </w:p>
        </w:tc>
        <w:tc>
          <w:tcPr>
            <w:tcW w:w="665" w:type="pct"/>
            <w:noWrap/>
            <w:vAlign w:val="center"/>
          </w:tcPr>
          <w:p w14:paraId="1687DE1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666" w:type="pct"/>
            <w:noWrap/>
            <w:vAlign w:val="center"/>
          </w:tcPr>
          <w:p w14:paraId="773A9DD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130</w:t>
            </w:r>
          </w:p>
        </w:tc>
        <w:tc>
          <w:tcPr>
            <w:tcW w:w="716" w:type="pct"/>
            <w:noWrap/>
            <w:vAlign w:val="center"/>
          </w:tcPr>
          <w:p w14:paraId="7DB6D926">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14E419C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0.33 </w:t>
            </w:r>
          </w:p>
        </w:tc>
      </w:tr>
      <w:tr w14:paraId="3E7E90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631FF615">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4438FE8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土方开挖</w:t>
            </w:r>
          </w:p>
        </w:tc>
        <w:tc>
          <w:tcPr>
            <w:tcW w:w="665" w:type="pct"/>
            <w:noWrap/>
            <w:vAlign w:val="center"/>
          </w:tcPr>
          <w:p w14:paraId="1B5D1EE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02A120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36.4</w:t>
            </w:r>
          </w:p>
        </w:tc>
        <w:tc>
          <w:tcPr>
            <w:tcW w:w="716" w:type="pct"/>
            <w:noWrap/>
            <w:vAlign w:val="center"/>
          </w:tcPr>
          <w:p w14:paraId="0F0E47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1187.43</w:t>
            </w:r>
          </w:p>
        </w:tc>
        <w:tc>
          <w:tcPr>
            <w:tcW w:w="727" w:type="pct"/>
            <w:noWrap/>
            <w:vAlign w:val="center"/>
          </w:tcPr>
          <w:p w14:paraId="680CD72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r>
      <w:tr w14:paraId="0B27707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06823471">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4B0605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素土夯实</w:t>
            </w:r>
          </w:p>
        </w:tc>
        <w:tc>
          <w:tcPr>
            <w:tcW w:w="665" w:type="pct"/>
            <w:noWrap/>
            <w:vAlign w:val="center"/>
          </w:tcPr>
          <w:p w14:paraId="4C151D1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13DB79A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15.6</w:t>
            </w:r>
          </w:p>
        </w:tc>
        <w:tc>
          <w:tcPr>
            <w:tcW w:w="716" w:type="pct"/>
            <w:noWrap/>
            <w:vAlign w:val="center"/>
          </w:tcPr>
          <w:p w14:paraId="62862EB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9130.12</w:t>
            </w:r>
          </w:p>
        </w:tc>
        <w:tc>
          <w:tcPr>
            <w:tcW w:w="727" w:type="pct"/>
            <w:noWrap/>
            <w:vAlign w:val="center"/>
          </w:tcPr>
          <w:p w14:paraId="04AC934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0.14 </w:t>
            </w:r>
          </w:p>
        </w:tc>
      </w:tr>
      <w:tr w14:paraId="5CC198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70C0F409">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59D2E7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铺设防渗土工布</w:t>
            </w:r>
          </w:p>
        </w:tc>
        <w:tc>
          <w:tcPr>
            <w:tcW w:w="665" w:type="pct"/>
            <w:noWrap/>
            <w:vAlign w:val="center"/>
          </w:tcPr>
          <w:p w14:paraId="3379C96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666" w:type="pct"/>
            <w:noWrap/>
            <w:vAlign w:val="center"/>
          </w:tcPr>
          <w:p w14:paraId="6C02B4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182</w:t>
            </w:r>
          </w:p>
        </w:tc>
        <w:tc>
          <w:tcPr>
            <w:tcW w:w="716" w:type="pct"/>
            <w:noWrap/>
            <w:vAlign w:val="center"/>
          </w:tcPr>
          <w:p w14:paraId="58834B9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765.74</w:t>
            </w:r>
          </w:p>
        </w:tc>
        <w:tc>
          <w:tcPr>
            <w:tcW w:w="727" w:type="pct"/>
            <w:noWrap/>
            <w:vAlign w:val="center"/>
          </w:tcPr>
          <w:p w14:paraId="621C40D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0.14 </w:t>
            </w:r>
          </w:p>
        </w:tc>
      </w:tr>
      <w:tr w14:paraId="0782C7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479C11F2">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1C8062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土方回填</w:t>
            </w:r>
          </w:p>
        </w:tc>
        <w:tc>
          <w:tcPr>
            <w:tcW w:w="665" w:type="pct"/>
            <w:noWrap/>
            <w:vAlign w:val="center"/>
          </w:tcPr>
          <w:p w14:paraId="69E90F8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752EC3B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36.4</w:t>
            </w:r>
          </w:p>
        </w:tc>
        <w:tc>
          <w:tcPr>
            <w:tcW w:w="716" w:type="pct"/>
            <w:noWrap/>
            <w:vAlign w:val="center"/>
          </w:tcPr>
          <w:p w14:paraId="223520A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128.54</w:t>
            </w:r>
          </w:p>
        </w:tc>
        <w:tc>
          <w:tcPr>
            <w:tcW w:w="727" w:type="pct"/>
            <w:noWrap/>
            <w:vAlign w:val="center"/>
          </w:tcPr>
          <w:p w14:paraId="72D6F30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r>
      <w:tr w14:paraId="4F4AFA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6C7DFB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2.2</w:t>
            </w:r>
          </w:p>
        </w:tc>
        <w:tc>
          <w:tcPr>
            <w:tcW w:w="1663" w:type="pct"/>
            <w:noWrap/>
            <w:vAlign w:val="center"/>
          </w:tcPr>
          <w:p w14:paraId="34BDCEA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临时沉沙池</w:t>
            </w:r>
          </w:p>
        </w:tc>
        <w:tc>
          <w:tcPr>
            <w:tcW w:w="665" w:type="pct"/>
            <w:noWrap/>
            <w:vAlign w:val="center"/>
          </w:tcPr>
          <w:p w14:paraId="235C8DC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个</w:t>
            </w:r>
          </w:p>
        </w:tc>
        <w:tc>
          <w:tcPr>
            <w:tcW w:w="666" w:type="pct"/>
            <w:noWrap/>
            <w:vAlign w:val="center"/>
          </w:tcPr>
          <w:p w14:paraId="243CBF4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w:t>
            </w:r>
          </w:p>
        </w:tc>
        <w:tc>
          <w:tcPr>
            <w:tcW w:w="716" w:type="pct"/>
            <w:noWrap/>
            <w:vAlign w:val="center"/>
          </w:tcPr>
          <w:p w14:paraId="24D06820">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2814A74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0.08 </w:t>
            </w:r>
          </w:p>
        </w:tc>
      </w:tr>
      <w:tr w14:paraId="7078661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15C38CF6">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2D6227A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土方开挖</w:t>
            </w:r>
          </w:p>
        </w:tc>
        <w:tc>
          <w:tcPr>
            <w:tcW w:w="665" w:type="pct"/>
            <w:noWrap/>
            <w:vAlign w:val="center"/>
          </w:tcPr>
          <w:p w14:paraId="360853B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1B7893F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7.28</w:t>
            </w:r>
          </w:p>
        </w:tc>
        <w:tc>
          <w:tcPr>
            <w:tcW w:w="716" w:type="pct"/>
            <w:noWrap/>
            <w:vAlign w:val="center"/>
          </w:tcPr>
          <w:p w14:paraId="49EF18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1187.43</w:t>
            </w:r>
          </w:p>
        </w:tc>
        <w:tc>
          <w:tcPr>
            <w:tcW w:w="727" w:type="pct"/>
            <w:noWrap/>
            <w:vAlign w:val="center"/>
          </w:tcPr>
          <w:p w14:paraId="797674B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0.02 </w:t>
            </w:r>
          </w:p>
        </w:tc>
      </w:tr>
      <w:tr w14:paraId="48DC9A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49962082">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3942D09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素土夯实</w:t>
            </w:r>
          </w:p>
        </w:tc>
        <w:tc>
          <w:tcPr>
            <w:tcW w:w="665" w:type="pct"/>
            <w:noWrap/>
            <w:vAlign w:val="center"/>
          </w:tcPr>
          <w:p w14:paraId="51FADEC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098B3B1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2.84</w:t>
            </w:r>
          </w:p>
        </w:tc>
        <w:tc>
          <w:tcPr>
            <w:tcW w:w="716" w:type="pct"/>
            <w:noWrap/>
            <w:vAlign w:val="center"/>
          </w:tcPr>
          <w:p w14:paraId="62365D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9130.12</w:t>
            </w:r>
          </w:p>
        </w:tc>
        <w:tc>
          <w:tcPr>
            <w:tcW w:w="727" w:type="pct"/>
            <w:noWrap/>
            <w:vAlign w:val="center"/>
          </w:tcPr>
          <w:p w14:paraId="0484BE9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r>
      <w:tr w14:paraId="499BF31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7F4D6147">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10BE042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铺设防渗土工布</w:t>
            </w:r>
          </w:p>
        </w:tc>
        <w:tc>
          <w:tcPr>
            <w:tcW w:w="665" w:type="pct"/>
            <w:noWrap/>
            <w:vAlign w:val="center"/>
          </w:tcPr>
          <w:p w14:paraId="30C53F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666" w:type="pct"/>
            <w:noWrap/>
            <w:vAlign w:val="center"/>
          </w:tcPr>
          <w:p w14:paraId="196819F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22.02</w:t>
            </w:r>
          </w:p>
        </w:tc>
        <w:tc>
          <w:tcPr>
            <w:tcW w:w="716" w:type="pct"/>
            <w:noWrap/>
            <w:vAlign w:val="center"/>
          </w:tcPr>
          <w:p w14:paraId="47527FD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765.74</w:t>
            </w:r>
          </w:p>
        </w:tc>
        <w:tc>
          <w:tcPr>
            <w:tcW w:w="727" w:type="pct"/>
            <w:noWrap/>
            <w:vAlign w:val="center"/>
          </w:tcPr>
          <w:p w14:paraId="27F228E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0.02 </w:t>
            </w:r>
          </w:p>
        </w:tc>
      </w:tr>
      <w:tr w14:paraId="32F9FB9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0935E507">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3698CF7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土方回填</w:t>
            </w:r>
          </w:p>
        </w:tc>
        <w:tc>
          <w:tcPr>
            <w:tcW w:w="665" w:type="pct"/>
            <w:noWrap/>
            <w:vAlign w:val="center"/>
          </w:tcPr>
          <w:p w14:paraId="1499D24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03EAA17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7.28</w:t>
            </w:r>
          </w:p>
        </w:tc>
        <w:tc>
          <w:tcPr>
            <w:tcW w:w="716" w:type="pct"/>
            <w:noWrap/>
            <w:vAlign w:val="center"/>
          </w:tcPr>
          <w:p w14:paraId="7526F3E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128.54</w:t>
            </w:r>
          </w:p>
        </w:tc>
        <w:tc>
          <w:tcPr>
            <w:tcW w:w="727" w:type="pct"/>
            <w:noWrap/>
            <w:vAlign w:val="center"/>
          </w:tcPr>
          <w:p w14:paraId="24D1923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r>
      <w:tr w14:paraId="691945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6E3C39C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2.3</w:t>
            </w:r>
          </w:p>
        </w:tc>
        <w:tc>
          <w:tcPr>
            <w:tcW w:w="1663" w:type="pct"/>
            <w:noWrap/>
            <w:vAlign w:val="center"/>
          </w:tcPr>
          <w:p w14:paraId="026FAA0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665" w:type="pct"/>
            <w:noWrap/>
            <w:vAlign w:val="center"/>
          </w:tcPr>
          <w:p w14:paraId="6EC6CD4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666" w:type="pct"/>
            <w:noWrap/>
            <w:vAlign w:val="center"/>
          </w:tcPr>
          <w:p w14:paraId="0FB8568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133</w:t>
            </w:r>
          </w:p>
        </w:tc>
        <w:tc>
          <w:tcPr>
            <w:tcW w:w="716" w:type="pct"/>
            <w:noWrap/>
            <w:vAlign w:val="center"/>
          </w:tcPr>
          <w:p w14:paraId="6F3C978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40993.01</w:t>
            </w:r>
          </w:p>
        </w:tc>
        <w:tc>
          <w:tcPr>
            <w:tcW w:w="727" w:type="pct"/>
            <w:noWrap/>
            <w:vAlign w:val="center"/>
          </w:tcPr>
          <w:p w14:paraId="62930FC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4.36</w:t>
            </w:r>
          </w:p>
        </w:tc>
      </w:tr>
      <w:tr w14:paraId="4B113F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1F3C930F">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2FCF78A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土袋填筑</w:t>
            </w:r>
          </w:p>
        </w:tc>
        <w:tc>
          <w:tcPr>
            <w:tcW w:w="665" w:type="pct"/>
            <w:noWrap/>
            <w:vAlign w:val="center"/>
          </w:tcPr>
          <w:p w14:paraId="5B132D1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5396262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106.4</w:t>
            </w:r>
          </w:p>
        </w:tc>
        <w:tc>
          <w:tcPr>
            <w:tcW w:w="716" w:type="pct"/>
            <w:noWrap/>
            <w:vAlign w:val="center"/>
          </w:tcPr>
          <w:p w14:paraId="38D9F58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40993.01</w:t>
            </w:r>
          </w:p>
        </w:tc>
        <w:tc>
          <w:tcPr>
            <w:tcW w:w="727" w:type="pct"/>
            <w:noWrap/>
            <w:vAlign w:val="center"/>
          </w:tcPr>
          <w:p w14:paraId="7CB6DFA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4.36 </w:t>
            </w:r>
          </w:p>
        </w:tc>
      </w:tr>
      <w:tr w14:paraId="32C74E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7AFA33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2.4</w:t>
            </w:r>
          </w:p>
        </w:tc>
        <w:tc>
          <w:tcPr>
            <w:tcW w:w="1663" w:type="pct"/>
            <w:noWrap/>
            <w:vAlign w:val="center"/>
          </w:tcPr>
          <w:p w14:paraId="38E3FF6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防雨布苫盖</w:t>
            </w:r>
          </w:p>
        </w:tc>
        <w:tc>
          <w:tcPr>
            <w:tcW w:w="665" w:type="pct"/>
            <w:noWrap/>
            <w:vAlign w:val="center"/>
          </w:tcPr>
          <w:p w14:paraId="7314364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666" w:type="pct"/>
            <w:noWrap/>
            <w:vAlign w:val="center"/>
          </w:tcPr>
          <w:p w14:paraId="600D812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1100</w:t>
            </w:r>
          </w:p>
        </w:tc>
        <w:tc>
          <w:tcPr>
            <w:tcW w:w="716" w:type="pct"/>
            <w:noWrap/>
            <w:vAlign w:val="center"/>
          </w:tcPr>
          <w:p w14:paraId="4983551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1298.35</w:t>
            </w:r>
          </w:p>
        </w:tc>
        <w:tc>
          <w:tcPr>
            <w:tcW w:w="727" w:type="pct"/>
            <w:noWrap/>
            <w:vAlign w:val="center"/>
          </w:tcPr>
          <w:p w14:paraId="1349EE4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1.43 </w:t>
            </w:r>
          </w:p>
        </w:tc>
      </w:tr>
      <w:tr w14:paraId="365A8A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25AB5D1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1663" w:type="pct"/>
            <w:noWrap/>
            <w:vAlign w:val="center"/>
          </w:tcPr>
          <w:p w14:paraId="51CC98A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施工道路区</w:t>
            </w:r>
          </w:p>
        </w:tc>
        <w:tc>
          <w:tcPr>
            <w:tcW w:w="665" w:type="pct"/>
            <w:noWrap/>
            <w:vAlign w:val="center"/>
          </w:tcPr>
          <w:p w14:paraId="4EE14487">
            <w:pPr>
              <w:widowControl/>
              <w:spacing w:line="240" w:lineRule="exact"/>
              <w:jc w:val="center"/>
              <w:rPr>
                <w:rFonts w:hint="default" w:ascii="Times New Roman" w:hAnsi="Times New Roman" w:eastAsia="仿宋_GB2312" w:cs="Times New Roman"/>
                <w:kern w:val="0"/>
                <w:szCs w:val="21"/>
              </w:rPr>
            </w:pPr>
          </w:p>
        </w:tc>
        <w:tc>
          <w:tcPr>
            <w:tcW w:w="666" w:type="pct"/>
            <w:noWrap/>
            <w:vAlign w:val="center"/>
          </w:tcPr>
          <w:p w14:paraId="747E1CF0">
            <w:pPr>
              <w:widowControl/>
              <w:spacing w:line="240" w:lineRule="exact"/>
              <w:jc w:val="center"/>
              <w:rPr>
                <w:rFonts w:hint="default" w:ascii="Times New Roman" w:hAnsi="Times New Roman" w:eastAsia="仿宋_GB2312" w:cs="Times New Roman"/>
                <w:kern w:val="0"/>
                <w:szCs w:val="21"/>
              </w:rPr>
            </w:pPr>
          </w:p>
        </w:tc>
        <w:tc>
          <w:tcPr>
            <w:tcW w:w="716" w:type="pct"/>
            <w:noWrap/>
            <w:vAlign w:val="center"/>
          </w:tcPr>
          <w:p w14:paraId="7B55D598">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0F8050A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3.81 </w:t>
            </w:r>
          </w:p>
        </w:tc>
      </w:tr>
      <w:tr w14:paraId="79DF49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1B31D6E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3.1</w:t>
            </w:r>
          </w:p>
        </w:tc>
        <w:tc>
          <w:tcPr>
            <w:tcW w:w="1663" w:type="pct"/>
            <w:noWrap/>
            <w:vAlign w:val="center"/>
          </w:tcPr>
          <w:p w14:paraId="009060D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临时排水沟</w:t>
            </w:r>
          </w:p>
        </w:tc>
        <w:tc>
          <w:tcPr>
            <w:tcW w:w="665" w:type="pct"/>
            <w:noWrap/>
            <w:vAlign w:val="center"/>
          </w:tcPr>
          <w:p w14:paraId="4826BD4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666" w:type="pct"/>
            <w:noWrap/>
            <w:vAlign w:val="center"/>
          </w:tcPr>
          <w:p w14:paraId="4BE9C3C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350</w:t>
            </w:r>
          </w:p>
        </w:tc>
        <w:tc>
          <w:tcPr>
            <w:tcW w:w="716" w:type="pct"/>
            <w:noWrap/>
            <w:vAlign w:val="center"/>
          </w:tcPr>
          <w:p w14:paraId="1473F7F6">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2053DC3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0.89 </w:t>
            </w:r>
          </w:p>
        </w:tc>
      </w:tr>
      <w:tr w14:paraId="107DEF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79CB7931">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35D4F31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土方开挖</w:t>
            </w:r>
          </w:p>
        </w:tc>
        <w:tc>
          <w:tcPr>
            <w:tcW w:w="665" w:type="pct"/>
            <w:noWrap/>
            <w:vAlign w:val="center"/>
          </w:tcPr>
          <w:p w14:paraId="0B5658A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16AB13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98</w:t>
            </w:r>
          </w:p>
        </w:tc>
        <w:tc>
          <w:tcPr>
            <w:tcW w:w="716" w:type="pct"/>
            <w:noWrap/>
            <w:vAlign w:val="center"/>
          </w:tcPr>
          <w:p w14:paraId="586D765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1187.43</w:t>
            </w:r>
          </w:p>
        </w:tc>
        <w:tc>
          <w:tcPr>
            <w:tcW w:w="727" w:type="pct"/>
            <w:noWrap/>
            <w:vAlign w:val="center"/>
          </w:tcPr>
          <w:p w14:paraId="5D38673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0.12 </w:t>
            </w:r>
          </w:p>
        </w:tc>
      </w:tr>
      <w:tr w14:paraId="11CCD2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C2B5169">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5870E7C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素土夯实</w:t>
            </w:r>
          </w:p>
        </w:tc>
        <w:tc>
          <w:tcPr>
            <w:tcW w:w="665" w:type="pct"/>
            <w:noWrap/>
            <w:vAlign w:val="center"/>
          </w:tcPr>
          <w:p w14:paraId="410085D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09C10BF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42</w:t>
            </w:r>
          </w:p>
        </w:tc>
        <w:tc>
          <w:tcPr>
            <w:tcW w:w="716" w:type="pct"/>
            <w:noWrap/>
            <w:vAlign w:val="center"/>
          </w:tcPr>
          <w:p w14:paraId="70DC7AC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9130.12</w:t>
            </w:r>
          </w:p>
        </w:tc>
        <w:tc>
          <w:tcPr>
            <w:tcW w:w="727" w:type="pct"/>
            <w:noWrap/>
            <w:vAlign w:val="center"/>
          </w:tcPr>
          <w:p w14:paraId="3D724C6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0.38 </w:t>
            </w:r>
          </w:p>
        </w:tc>
      </w:tr>
      <w:tr w14:paraId="1804A1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69D5EF69">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6301377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铺设防渗土工布</w:t>
            </w:r>
          </w:p>
        </w:tc>
        <w:tc>
          <w:tcPr>
            <w:tcW w:w="665" w:type="pct"/>
            <w:noWrap/>
            <w:vAlign w:val="center"/>
          </w:tcPr>
          <w:p w14:paraId="2BBBA30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666" w:type="pct"/>
            <w:noWrap/>
            <w:vAlign w:val="center"/>
          </w:tcPr>
          <w:p w14:paraId="20A3870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490</w:t>
            </w:r>
          </w:p>
        </w:tc>
        <w:tc>
          <w:tcPr>
            <w:tcW w:w="716" w:type="pct"/>
            <w:noWrap/>
            <w:vAlign w:val="center"/>
          </w:tcPr>
          <w:p w14:paraId="4B75D3C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765.74</w:t>
            </w:r>
          </w:p>
        </w:tc>
        <w:tc>
          <w:tcPr>
            <w:tcW w:w="727" w:type="pct"/>
            <w:noWrap/>
            <w:vAlign w:val="center"/>
          </w:tcPr>
          <w:p w14:paraId="4D7B20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0.38 </w:t>
            </w:r>
          </w:p>
        </w:tc>
      </w:tr>
      <w:tr w14:paraId="33F481F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32524B6B">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2D0F2C5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土方回填</w:t>
            </w:r>
          </w:p>
        </w:tc>
        <w:tc>
          <w:tcPr>
            <w:tcW w:w="665" w:type="pct"/>
            <w:noWrap/>
            <w:vAlign w:val="center"/>
          </w:tcPr>
          <w:p w14:paraId="45697CA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318BD03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98</w:t>
            </w:r>
          </w:p>
        </w:tc>
        <w:tc>
          <w:tcPr>
            <w:tcW w:w="716" w:type="pct"/>
            <w:noWrap/>
            <w:vAlign w:val="center"/>
          </w:tcPr>
          <w:p w14:paraId="0832176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128.54</w:t>
            </w:r>
          </w:p>
        </w:tc>
        <w:tc>
          <w:tcPr>
            <w:tcW w:w="727" w:type="pct"/>
            <w:noWrap/>
            <w:vAlign w:val="center"/>
          </w:tcPr>
          <w:p w14:paraId="04DF22B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r>
      <w:tr w14:paraId="546249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3232B77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3.2</w:t>
            </w:r>
          </w:p>
        </w:tc>
        <w:tc>
          <w:tcPr>
            <w:tcW w:w="1663" w:type="pct"/>
            <w:noWrap/>
            <w:vAlign w:val="center"/>
          </w:tcPr>
          <w:p w14:paraId="67448A8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临时沉沙池</w:t>
            </w:r>
          </w:p>
        </w:tc>
        <w:tc>
          <w:tcPr>
            <w:tcW w:w="665" w:type="pct"/>
            <w:noWrap/>
            <w:vAlign w:val="center"/>
          </w:tcPr>
          <w:p w14:paraId="4DBF15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个</w:t>
            </w:r>
          </w:p>
        </w:tc>
        <w:tc>
          <w:tcPr>
            <w:tcW w:w="666" w:type="pct"/>
            <w:noWrap/>
            <w:vAlign w:val="center"/>
          </w:tcPr>
          <w:p w14:paraId="1A423D8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w:t>
            </w:r>
          </w:p>
        </w:tc>
        <w:tc>
          <w:tcPr>
            <w:tcW w:w="716" w:type="pct"/>
            <w:noWrap/>
            <w:vAlign w:val="center"/>
          </w:tcPr>
          <w:p w14:paraId="1C9BBD67">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4D9612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0.10 </w:t>
            </w:r>
          </w:p>
        </w:tc>
      </w:tr>
      <w:tr w14:paraId="08A806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604BD88">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1ADA466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土方开挖</w:t>
            </w:r>
          </w:p>
        </w:tc>
        <w:tc>
          <w:tcPr>
            <w:tcW w:w="665" w:type="pct"/>
            <w:noWrap/>
            <w:vAlign w:val="center"/>
          </w:tcPr>
          <w:p w14:paraId="261E7C8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3CC5573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10.92</w:t>
            </w:r>
          </w:p>
        </w:tc>
        <w:tc>
          <w:tcPr>
            <w:tcW w:w="716" w:type="pct"/>
            <w:noWrap/>
            <w:vAlign w:val="center"/>
          </w:tcPr>
          <w:p w14:paraId="1FE8DA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1187.43</w:t>
            </w:r>
          </w:p>
        </w:tc>
        <w:tc>
          <w:tcPr>
            <w:tcW w:w="727" w:type="pct"/>
            <w:noWrap/>
            <w:vAlign w:val="center"/>
          </w:tcPr>
          <w:p w14:paraId="641D8EA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0.02 </w:t>
            </w:r>
          </w:p>
        </w:tc>
      </w:tr>
      <w:tr w14:paraId="4F0B7B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22FC529A">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4BD5BBC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素土夯实</w:t>
            </w:r>
          </w:p>
        </w:tc>
        <w:tc>
          <w:tcPr>
            <w:tcW w:w="665" w:type="pct"/>
            <w:noWrap/>
            <w:vAlign w:val="center"/>
          </w:tcPr>
          <w:p w14:paraId="25DFBC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35960B9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4.26</w:t>
            </w:r>
          </w:p>
        </w:tc>
        <w:tc>
          <w:tcPr>
            <w:tcW w:w="716" w:type="pct"/>
            <w:noWrap/>
            <w:vAlign w:val="center"/>
          </w:tcPr>
          <w:p w14:paraId="517E698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9130.12</w:t>
            </w:r>
          </w:p>
        </w:tc>
        <w:tc>
          <w:tcPr>
            <w:tcW w:w="727" w:type="pct"/>
            <w:noWrap/>
            <w:vAlign w:val="center"/>
          </w:tcPr>
          <w:p w14:paraId="3C18E0F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0.04 </w:t>
            </w:r>
          </w:p>
        </w:tc>
      </w:tr>
      <w:tr w14:paraId="57304F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3C44D701">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10279C5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铺设防渗土工布</w:t>
            </w:r>
          </w:p>
        </w:tc>
        <w:tc>
          <w:tcPr>
            <w:tcW w:w="665" w:type="pct"/>
            <w:noWrap/>
            <w:vAlign w:val="center"/>
          </w:tcPr>
          <w:p w14:paraId="5979728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666" w:type="pct"/>
            <w:noWrap/>
            <w:vAlign w:val="center"/>
          </w:tcPr>
          <w:p w14:paraId="5419798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33.03</w:t>
            </w:r>
          </w:p>
        </w:tc>
        <w:tc>
          <w:tcPr>
            <w:tcW w:w="716" w:type="pct"/>
            <w:noWrap/>
            <w:vAlign w:val="center"/>
          </w:tcPr>
          <w:p w14:paraId="77687E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765.74</w:t>
            </w:r>
          </w:p>
        </w:tc>
        <w:tc>
          <w:tcPr>
            <w:tcW w:w="727" w:type="pct"/>
            <w:noWrap/>
            <w:vAlign w:val="center"/>
          </w:tcPr>
          <w:p w14:paraId="1AC81C1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0.03 </w:t>
            </w:r>
          </w:p>
        </w:tc>
      </w:tr>
      <w:tr w14:paraId="36DB33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F67927B">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65D500E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土方回填</w:t>
            </w:r>
          </w:p>
        </w:tc>
        <w:tc>
          <w:tcPr>
            <w:tcW w:w="665" w:type="pct"/>
            <w:noWrap/>
            <w:vAlign w:val="center"/>
          </w:tcPr>
          <w:p w14:paraId="0AB6BBC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4A747EC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10.92</w:t>
            </w:r>
          </w:p>
        </w:tc>
        <w:tc>
          <w:tcPr>
            <w:tcW w:w="716" w:type="pct"/>
            <w:noWrap/>
            <w:vAlign w:val="center"/>
          </w:tcPr>
          <w:p w14:paraId="6D38848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128.54</w:t>
            </w:r>
          </w:p>
        </w:tc>
        <w:tc>
          <w:tcPr>
            <w:tcW w:w="727" w:type="pct"/>
            <w:noWrap/>
            <w:vAlign w:val="center"/>
          </w:tcPr>
          <w:p w14:paraId="2AFA511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0.01 </w:t>
            </w:r>
          </w:p>
        </w:tc>
      </w:tr>
      <w:tr w14:paraId="090634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73976C53">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51B32B3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665" w:type="pct"/>
            <w:noWrap/>
            <w:vAlign w:val="center"/>
          </w:tcPr>
          <w:p w14:paraId="17004E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666" w:type="pct"/>
            <w:noWrap/>
            <w:vAlign w:val="center"/>
          </w:tcPr>
          <w:p w14:paraId="233B32D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73</w:t>
            </w:r>
          </w:p>
        </w:tc>
        <w:tc>
          <w:tcPr>
            <w:tcW w:w="716" w:type="pct"/>
            <w:noWrap/>
            <w:vAlign w:val="center"/>
          </w:tcPr>
          <w:p w14:paraId="4E388C2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40993.01</w:t>
            </w:r>
          </w:p>
        </w:tc>
        <w:tc>
          <w:tcPr>
            <w:tcW w:w="727" w:type="pct"/>
            <w:noWrap/>
            <w:vAlign w:val="center"/>
          </w:tcPr>
          <w:p w14:paraId="24CFAF0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2.39</w:t>
            </w:r>
          </w:p>
        </w:tc>
      </w:tr>
      <w:tr w14:paraId="2F89E6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768A772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3.3</w:t>
            </w:r>
          </w:p>
        </w:tc>
        <w:tc>
          <w:tcPr>
            <w:tcW w:w="1663" w:type="pct"/>
            <w:noWrap/>
            <w:vAlign w:val="center"/>
          </w:tcPr>
          <w:p w14:paraId="2362BDB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土袋填筑</w:t>
            </w:r>
          </w:p>
        </w:tc>
        <w:tc>
          <w:tcPr>
            <w:tcW w:w="665" w:type="pct"/>
            <w:noWrap/>
            <w:vAlign w:val="center"/>
          </w:tcPr>
          <w:p w14:paraId="6BB6280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24B5AA6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58.4</w:t>
            </w:r>
          </w:p>
        </w:tc>
        <w:tc>
          <w:tcPr>
            <w:tcW w:w="716" w:type="pct"/>
            <w:noWrap/>
            <w:vAlign w:val="center"/>
          </w:tcPr>
          <w:p w14:paraId="51EFEF1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40993.01</w:t>
            </w:r>
          </w:p>
        </w:tc>
        <w:tc>
          <w:tcPr>
            <w:tcW w:w="727" w:type="pct"/>
            <w:noWrap/>
            <w:vAlign w:val="center"/>
          </w:tcPr>
          <w:p w14:paraId="08FECEB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2.39 </w:t>
            </w:r>
          </w:p>
        </w:tc>
      </w:tr>
      <w:tr w14:paraId="3089C3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74444AB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3.4</w:t>
            </w:r>
          </w:p>
        </w:tc>
        <w:tc>
          <w:tcPr>
            <w:tcW w:w="1663" w:type="pct"/>
            <w:noWrap/>
            <w:vAlign w:val="center"/>
          </w:tcPr>
          <w:p w14:paraId="05BC0E7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防雨布苫盖</w:t>
            </w:r>
          </w:p>
        </w:tc>
        <w:tc>
          <w:tcPr>
            <w:tcW w:w="665" w:type="pct"/>
            <w:noWrap/>
            <w:vAlign w:val="center"/>
          </w:tcPr>
          <w:p w14:paraId="23D252D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666" w:type="pct"/>
            <w:noWrap/>
            <w:vAlign w:val="center"/>
          </w:tcPr>
          <w:p w14:paraId="12336C7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330</w:t>
            </w:r>
          </w:p>
        </w:tc>
        <w:tc>
          <w:tcPr>
            <w:tcW w:w="716" w:type="pct"/>
            <w:noWrap/>
            <w:vAlign w:val="center"/>
          </w:tcPr>
          <w:p w14:paraId="236F2C7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1298.35</w:t>
            </w:r>
          </w:p>
        </w:tc>
        <w:tc>
          <w:tcPr>
            <w:tcW w:w="727" w:type="pct"/>
            <w:noWrap/>
            <w:vAlign w:val="center"/>
          </w:tcPr>
          <w:p w14:paraId="598F07D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0.43 </w:t>
            </w:r>
          </w:p>
        </w:tc>
      </w:tr>
      <w:tr w14:paraId="7124DD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632CBC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w:t>
            </w:r>
          </w:p>
        </w:tc>
        <w:tc>
          <w:tcPr>
            <w:tcW w:w="1663" w:type="pct"/>
            <w:noWrap/>
            <w:vAlign w:val="center"/>
          </w:tcPr>
          <w:p w14:paraId="2308656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其他临时施工设施区</w:t>
            </w:r>
          </w:p>
        </w:tc>
        <w:tc>
          <w:tcPr>
            <w:tcW w:w="665" w:type="pct"/>
            <w:noWrap/>
            <w:vAlign w:val="center"/>
          </w:tcPr>
          <w:p w14:paraId="092F9AE2">
            <w:pPr>
              <w:widowControl/>
              <w:spacing w:line="240" w:lineRule="exact"/>
              <w:jc w:val="center"/>
              <w:rPr>
                <w:rFonts w:hint="default" w:ascii="Times New Roman" w:hAnsi="Times New Roman" w:eastAsia="仿宋_GB2312" w:cs="Times New Roman"/>
                <w:kern w:val="0"/>
                <w:szCs w:val="21"/>
              </w:rPr>
            </w:pPr>
          </w:p>
        </w:tc>
        <w:tc>
          <w:tcPr>
            <w:tcW w:w="666" w:type="pct"/>
            <w:noWrap/>
            <w:vAlign w:val="center"/>
          </w:tcPr>
          <w:p w14:paraId="336AE111">
            <w:pPr>
              <w:widowControl/>
              <w:spacing w:line="240" w:lineRule="exact"/>
              <w:jc w:val="center"/>
              <w:rPr>
                <w:rFonts w:hint="default" w:ascii="Times New Roman" w:hAnsi="Times New Roman" w:eastAsia="仿宋_GB2312" w:cs="Times New Roman"/>
                <w:kern w:val="0"/>
                <w:szCs w:val="21"/>
              </w:rPr>
            </w:pPr>
          </w:p>
        </w:tc>
        <w:tc>
          <w:tcPr>
            <w:tcW w:w="716" w:type="pct"/>
            <w:noWrap/>
            <w:vAlign w:val="center"/>
          </w:tcPr>
          <w:p w14:paraId="62A06E7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1298.35</w:t>
            </w:r>
          </w:p>
        </w:tc>
        <w:tc>
          <w:tcPr>
            <w:tcW w:w="727" w:type="pct"/>
            <w:noWrap/>
            <w:vAlign w:val="center"/>
          </w:tcPr>
          <w:p w14:paraId="064C752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3.54 </w:t>
            </w:r>
          </w:p>
        </w:tc>
      </w:tr>
      <w:tr w14:paraId="32FE5CD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3202FB3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4.1</w:t>
            </w:r>
          </w:p>
        </w:tc>
        <w:tc>
          <w:tcPr>
            <w:tcW w:w="1663" w:type="pct"/>
            <w:noWrap/>
            <w:vAlign w:val="center"/>
          </w:tcPr>
          <w:p w14:paraId="4BD228E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铺设棕榈垫</w:t>
            </w:r>
          </w:p>
        </w:tc>
        <w:tc>
          <w:tcPr>
            <w:tcW w:w="665" w:type="pct"/>
            <w:noWrap/>
            <w:vAlign w:val="center"/>
          </w:tcPr>
          <w:p w14:paraId="25F3392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hm²</w:t>
            </w:r>
          </w:p>
        </w:tc>
        <w:tc>
          <w:tcPr>
            <w:tcW w:w="666" w:type="pct"/>
            <w:noWrap/>
            <w:vAlign w:val="center"/>
          </w:tcPr>
          <w:p w14:paraId="2B3999A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0.16</w:t>
            </w:r>
          </w:p>
        </w:tc>
        <w:tc>
          <w:tcPr>
            <w:tcW w:w="716" w:type="pct"/>
            <w:noWrap/>
            <w:vAlign w:val="center"/>
          </w:tcPr>
          <w:p w14:paraId="2845F01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2211.36</w:t>
            </w:r>
          </w:p>
        </w:tc>
        <w:tc>
          <w:tcPr>
            <w:tcW w:w="727" w:type="pct"/>
            <w:noWrap/>
            <w:vAlign w:val="center"/>
          </w:tcPr>
          <w:p w14:paraId="4195DAB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3.54 </w:t>
            </w:r>
          </w:p>
        </w:tc>
      </w:tr>
      <w:tr w14:paraId="6268A8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0EB0E4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w:t>
            </w:r>
          </w:p>
        </w:tc>
        <w:tc>
          <w:tcPr>
            <w:tcW w:w="1663" w:type="pct"/>
            <w:noWrap/>
            <w:vAlign w:val="center"/>
          </w:tcPr>
          <w:p w14:paraId="1664C35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电缆工程区</w:t>
            </w:r>
          </w:p>
        </w:tc>
        <w:tc>
          <w:tcPr>
            <w:tcW w:w="665" w:type="pct"/>
            <w:noWrap/>
            <w:vAlign w:val="center"/>
          </w:tcPr>
          <w:p w14:paraId="10775CCD">
            <w:pPr>
              <w:widowControl/>
              <w:spacing w:line="240" w:lineRule="exact"/>
              <w:jc w:val="center"/>
              <w:rPr>
                <w:rFonts w:hint="default" w:ascii="Times New Roman" w:hAnsi="Times New Roman" w:eastAsia="仿宋_GB2312" w:cs="Times New Roman"/>
                <w:kern w:val="0"/>
                <w:szCs w:val="21"/>
              </w:rPr>
            </w:pPr>
          </w:p>
        </w:tc>
        <w:tc>
          <w:tcPr>
            <w:tcW w:w="666" w:type="pct"/>
            <w:noWrap/>
            <w:vAlign w:val="center"/>
          </w:tcPr>
          <w:p w14:paraId="7542D97C">
            <w:pPr>
              <w:widowControl/>
              <w:spacing w:line="240" w:lineRule="exact"/>
              <w:jc w:val="center"/>
              <w:rPr>
                <w:rFonts w:hint="default" w:ascii="Times New Roman" w:hAnsi="Times New Roman" w:eastAsia="仿宋_GB2312" w:cs="Times New Roman"/>
                <w:kern w:val="0"/>
                <w:szCs w:val="21"/>
              </w:rPr>
            </w:pPr>
          </w:p>
        </w:tc>
        <w:tc>
          <w:tcPr>
            <w:tcW w:w="716" w:type="pct"/>
            <w:noWrap/>
            <w:vAlign w:val="center"/>
          </w:tcPr>
          <w:p w14:paraId="4D05CC18">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43C9626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2.13 </w:t>
            </w:r>
          </w:p>
        </w:tc>
      </w:tr>
      <w:tr w14:paraId="7D9A9C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7384634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5.1</w:t>
            </w:r>
          </w:p>
        </w:tc>
        <w:tc>
          <w:tcPr>
            <w:tcW w:w="1663" w:type="pct"/>
            <w:noWrap/>
            <w:vAlign w:val="center"/>
          </w:tcPr>
          <w:p w14:paraId="0D20E6F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土袋拦挡</w:t>
            </w:r>
          </w:p>
        </w:tc>
        <w:tc>
          <w:tcPr>
            <w:tcW w:w="665" w:type="pct"/>
            <w:noWrap/>
            <w:vAlign w:val="center"/>
          </w:tcPr>
          <w:p w14:paraId="357E9AD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w:t>
            </w:r>
          </w:p>
        </w:tc>
        <w:tc>
          <w:tcPr>
            <w:tcW w:w="666" w:type="pct"/>
            <w:noWrap/>
            <w:vAlign w:val="center"/>
          </w:tcPr>
          <w:p w14:paraId="0696466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57</w:t>
            </w:r>
          </w:p>
        </w:tc>
        <w:tc>
          <w:tcPr>
            <w:tcW w:w="716" w:type="pct"/>
            <w:noWrap/>
            <w:vAlign w:val="center"/>
          </w:tcPr>
          <w:p w14:paraId="2DF14FE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40993.01</w:t>
            </w:r>
          </w:p>
        </w:tc>
        <w:tc>
          <w:tcPr>
            <w:tcW w:w="727" w:type="pct"/>
            <w:noWrap/>
            <w:vAlign w:val="center"/>
          </w:tcPr>
          <w:p w14:paraId="727C9BA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1.87</w:t>
            </w:r>
          </w:p>
        </w:tc>
      </w:tr>
      <w:tr w14:paraId="5BA0BA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6A9F9A11">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2BF2784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土袋填筑</w:t>
            </w:r>
          </w:p>
        </w:tc>
        <w:tc>
          <w:tcPr>
            <w:tcW w:w="665" w:type="pct"/>
            <w:noWrap/>
            <w:vAlign w:val="center"/>
          </w:tcPr>
          <w:p w14:paraId="22D4F7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m³</w:t>
            </w:r>
          </w:p>
        </w:tc>
        <w:tc>
          <w:tcPr>
            <w:tcW w:w="666" w:type="pct"/>
            <w:noWrap/>
            <w:vAlign w:val="center"/>
          </w:tcPr>
          <w:p w14:paraId="3C5195B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45.6</w:t>
            </w:r>
          </w:p>
        </w:tc>
        <w:tc>
          <w:tcPr>
            <w:tcW w:w="716" w:type="pct"/>
            <w:noWrap/>
            <w:vAlign w:val="center"/>
          </w:tcPr>
          <w:p w14:paraId="02A32FC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40993.01</w:t>
            </w:r>
          </w:p>
        </w:tc>
        <w:tc>
          <w:tcPr>
            <w:tcW w:w="727" w:type="pct"/>
            <w:noWrap/>
            <w:vAlign w:val="center"/>
          </w:tcPr>
          <w:p w14:paraId="60DE9C3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1.87 </w:t>
            </w:r>
          </w:p>
        </w:tc>
      </w:tr>
      <w:tr w14:paraId="417E01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78A917A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5.2</w:t>
            </w:r>
          </w:p>
        </w:tc>
        <w:tc>
          <w:tcPr>
            <w:tcW w:w="1663" w:type="pct"/>
            <w:vAlign w:val="center"/>
          </w:tcPr>
          <w:p w14:paraId="68D20FC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防雨布苫盖</w:t>
            </w:r>
          </w:p>
        </w:tc>
        <w:tc>
          <w:tcPr>
            <w:tcW w:w="665" w:type="pct"/>
            <w:vAlign w:val="center"/>
          </w:tcPr>
          <w:p w14:paraId="592A4AB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m²</w:t>
            </w:r>
          </w:p>
        </w:tc>
        <w:tc>
          <w:tcPr>
            <w:tcW w:w="666" w:type="pct"/>
            <w:vAlign w:val="center"/>
          </w:tcPr>
          <w:p w14:paraId="64E002E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200</w:t>
            </w:r>
          </w:p>
        </w:tc>
        <w:tc>
          <w:tcPr>
            <w:tcW w:w="716" w:type="pct"/>
            <w:vAlign w:val="center"/>
          </w:tcPr>
          <w:p w14:paraId="4BA3311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1298.35</w:t>
            </w:r>
          </w:p>
        </w:tc>
        <w:tc>
          <w:tcPr>
            <w:tcW w:w="727" w:type="pct"/>
            <w:noWrap/>
            <w:vAlign w:val="center"/>
          </w:tcPr>
          <w:p w14:paraId="32BBD0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0.26 </w:t>
            </w:r>
          </w:p>
        </w:tc>
      </w:tr>
      <w:tr w14:paraId="09A3F5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5A2761A9">
            <w:pPr>
              <w:widowControl/>
              <w:spacing w:line="240" w:lineRule="exact"/>
              <w:jc w:val="center"/>
              <w:rPr>
                <w:rFonts w:hint="default" w:ascii="Times New Roman" w:hAnsi="Times New Roman" w:eastAsia="仿宋_GB2312" w:cs="Times New Roman"/>
                <w:kern w:val="0"/>
                <w:szCs w:val="21"/>
              </w:rPr>
            </w:pPr>
          </w:p>
        </w:tc>
        <w:tc>
          <w:tcPr>
            <w:tcW w:w="1663" w:type="pct"/>
            <w:vAlign w:val="center"/>
          </w:tcPr>
          <w:p w14:paraId="1E5CA62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其他临时工程</w:t>
            </w:r>
          </w:p>
        </w:tc>
        <w:tc>
          <w:tcPr>
            <w:tcW w:w="665" w:type="pct"/>
            <w:vAlign w:val="center"/>
          </w:tcPr>
          <w:p w14:paraId="36D1445F">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2BE6EF9A">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4DDF91D2">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08B42F9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1.33 </w:t>
            </w:r>
          </w:p>
        </w:tc>
      </w:tr>
      <w:tr w14:paraId="1EDF7C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5FA656A6">
            <w:pPr>
              <w:widowControl/>
              <w:spacing w:line="240" w:lineRule="exact"/>
              <w:jc w:val="center"/>
              <w:rPr>
                <w:rFonts w:hint="default" w:ascii="Times New Roman" w:hAnsi="Times New Roman" w:eastAsia="仿宋_GB2312" w:cs="Times New Roman"/>
                <w:kern w:val="0"/>
                <w:szCs w:val="21"/>
              </w:rPr>
            </w:pPr>
          </w:p>
        </w:tc>
        <w:tc>
          <w:tcPr>
            <w:tcW w:w="1663" w:type="pct"/>
            <w:noWrap/>
            <w:vAlign w:val="center"/>
          </w:tcPr>
          <w:p w14:paraId="1E8B5D6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施工安全生产专项</w:t>
            </w:r>
          </w:p>
        </w:tc>
        <w:tc>
          <w:tcPr>
            <w:tcW w:w="665" w:type="pct"/>
            <w:noWrap/>
            <w:vAlign w:val="center"/>
          </w:tcPr>
          <w:p w14:paraId="06DD7160">
            <w:pPr>
              <w:widowControl/>
              <w:spacing w:line="240" w:lineRule="exact"/>
              <w:jc w:val="center"/>
              <w:rPr>
                <w:rFonts w:hint="default" w:ascii="Times New Roman" w:hAnsi="Times New Roman" w:eastAsia="仿宋_GB2312" w:cs="Times New Roman"/>
                <w:kern w:val="0"/>
                <w:szCs w:val="21"/>
              </w:rPr>
            </w:pPr>
          </w:p>
        </w:tc>
        <w:tc>
          <w:tcPr>
            <w:tcW w:w="666" w:type="pct"/>
            <w:noWrap/>
            <w:vAlign w:val="center"/>
          </w:tcPr>
          <w:p w14:paraId="3D657D70">
            <w:pPr>
              <w:widowControl/>
              <w:spacing w:line="240" w:lineRule="exact"/>
              <w:jc w:val="center"/>
              <w:rPr>
                <w:rFonts w:hint="default" w:ascii="Times New Roman" w:hAnsi="Times New Roman" w:eastAsia="仿宋_GB2312" w:cs="Times New Roman"/>
                <w:kern w:val="0"/>
                <w:szCs w:val="21"/>
              </w:rPr>
            </w:pPr>
          </w:p>
        </w:tc>
        <w:tc>
          <w:tcPr>
            <w:tcW w:w="716" w:type="pct"/>
            <w:noWrap/>
            <w:vAlign w:val="center"/>
          </w:tcPr>
          <w:p w14:paraId="07440084">
            <w:pPr>
              <w:widowControl/>
              <w:spacing w:line="240" w:lineRule="exact"/>
              <w:jc w:val="center"/>
              <w:rPr>
                <w:rFonts w:hint="default" w:ascii="Times New Roman" w:hAnsi="Times New Roman" w:eastAsia="仿宋_GB2312" w:cs="Times New Roman"/>
                <w:kern w:val="0"/>
                <w:szCs w:val="21"/>
              </w:rPr>
            </w:pPr>
          </w:p>
        </w:tc>
        <w:tc>
          <w:tcPr>
            <w:tcW w:w="727" w:type="pct"/>
            <w:noWrap/>
            <w:vAlign w:val="center"/>
          </w:tcPr>
          <w:p w14:paraId="0E4839C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1.80 </w:t>
            </w:r>
          </w:p>
        </w:tc>
      </w:tr>
      <w:tr w14:paraId="552D0F0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01CD73FC">
            <w:pPr>
              <w:widowControl/>
              <w:spacing w:line="240" w:lineRule="exact"/>
              <w:jc w:val="center"/>
              <w:rPr>
                <w:rFonts w:hint="default" w:ascii="Times New Roman" w:hAnsi="Times New Roman" w:eastAsia="仿宋_GB2312" w:cs="Times New Roman"/>
                <w:b/>
                <w:kern w:val="0"/>
                <w:szCs w:val="21"/>
              </w:rPr>
            </w:pPr>
          </w:p>
        </w:tc>
        <w:tc>
          <w:tcPr>
            <w:tcW w:w="1663" w:type="pct"/>
            <w:noWrap/>
            <w:vAlign w:val="center"/>
          </w:tcPr>
          <w:p w14:paraId="10F0FAC4">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一至四部分合计</w:t>
            </w:r>
          </w:p>
        </w:tc>
        <w:tc>
          <w:tcPr>
            <w:tcW w:w="665" w:type="pct"/>
            <w:noWrap/>
            <w:vAlign w:val="center"/>
          </w:tcPr>
          <w:p w14:paraId="37BABDE7">
            <w:pPr>
              <w:widowControl/>
              <w:spacing w:line="240" w:lineRule="exact"/>
              <w:jc w:val="center"/>
              <w:rPr>
                <w:rFonts w:hint="default" w:ascii="Times New Roman" w:hAnsi="Times New Roman" w:eastAsia="仿宋_GB2312" w:cs="Times New Roman"/>
                <w:b/>
                <w:kern w:val="0"/>
                <w:szCs w:val="21"/>
              </w:rPr>
            </w:pPr>
          </w:p>
        </w:tc>
        <w:tc>
          <w:tcPr>
            <w:tcW w:w="666" w:type="pct"/>
            <w:noWrap/>
            <w:vAlign w:val="center"/>
          </w:tcPr>
          <w:p w14:paraId="4721E6AD">
            <w:pPr>
              <w:widowControl/>
              <w:spacing w:line="240" w:lineRule="exact"/>
              <w:jc w:val="center"/>
              <w:rPr>
                <w:rFonts w:hint="default" w:ascii="Times New Roman" w:hAnsi="Times New Roman" w:eastAsia="仿宋_GB2312" w:cs="Times New Roman"/>
                <w:b/>
                <w:kern w:val="0"/>
                <w:szCs w:val="21"/>
              </w:rPr>
            </w:pPr>
          </w:p>
        </w:tc>
        <w:tc>
          <w:tcPr>
            <w:tcW w:w="716" w:type="pct"/>
            <w:noWrap/>
            <w:vAlign w:val="center"/>
          </w:tcPr>
          <w:p w14:paraId="3BE05178">
            <w:pPr>
              <w:widowControl/>
              <w:spacing w:line="240" w:lineRule="exact"/>
              <w:jc w:val="center"/>
              <w:rPr>
                <w:rFonts w:hint="default" w:ascii="Times New Roman" w:hAnsi="Times New Roman" w:eastAsia="仿宋_GB2312" w:cs="Times New Roman"/>
                <w:b/>
                <w:kern w:val="0"/>
                <w:szCs w:val="21"/>
              </w:rPr>
            </w:pPr>
          </w:p>
        </w:tc>
        <w:tc>
          <w:tcPr>
            <w:tcW w:w="727" w:type="pct"/>
            <w:noWrap/>
            <w:vAlign w:val="center"/>
          </w:tcPr>
          <w:p w14:paraId="0AB1A65B">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45.06 </w:t>
            </w:r>
          </w:p>
        </w:tc>
      </w:tr>
      <w:tr w14:paraId="7D6415D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noWrap/>
            <w:vAlign w:val="center"/>
          </w:tcPr>
          <w:p w14:paraId="4DEF98DB">
            <w:pPr>
              <w:widowControl/>
              <w:spacing w:line="240" w:lineRule="exact"/>
              <w:jc w:val="center"/>
              <w:rPr>
                <w:rFonts w:hint="default" w:ascii="Times New Roman" w:hAnsi="Times New Roman" w:eastAsia="仿宋_GB2312" w:cs="Times New Roman"/>
                <w:b/>
                <w:kern w:val="0"/>
                <w:szCs w:val="21"/>
              </w:rPr>
            </w:pPr>
          </w:p>
        </w:tc>
        <w:tc>
          <w:tcPr>
            <w:tcW w:w="1663" w:type="pct"/>
            <w:vAlign w:val="center"/>
          </w:tcPr>
          <w:p w14:paraId="3D0754D0">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第五部分 独立费用</w:t>
            </w:r>
          </w:p>
        </w:tc>
        <w:tc>
          <w:tcPr>
            <w:tcW w:w="665" w:type="pct"/>
            <w:vAlign w:val="center"/>
          </w:tcPr>
          <w:p w14:paraId="0CE5ECE0">
            <w:pPr>
              <w:widowControl/>
              <w:spacing w:line="240" w:lineRule="exact"/>
              <w:jc w:val="center"/>
              <w:rPr>
                <w:rFonts w:hint="default" w:ascii="Times New Roman" w:hAnsi="Times New Roman" w:eastAsia="仿宋_GB2312" w:cs="Times New Roman"/>
                <w:b/>
                <w:kern w:val="0"/>
                <w:szCs w:val="21"/>
              </w:rPr>
            </w:pPr>
          </w:p>
        </w:tc>
        <w:tc>
          <w:tcPr>
            <w:tcW w:w="666" w:type="pct"/>
            <w:vAlign w:val="center"/>
          </w:tcPr>
          <w:p w14:paraId="0D5C48E7">
            <w:pPr>
              <w:widowControl/>
              <w:spacing w:line="240" w:lineRule="exact"/>
              <w:jc w:val="center"/>
              <w:rPr>
                <w:rFonts w:hint="default" w:ascii="Times New Roman" w:hAnsi="Times New Roman" w:eastAsia="仿宋_GB2312" w:cs="Times New Roman"/>
                <w:b/>
                <w:kern w:val="0"/>
                <w:szCs w:val="21"/>
              </w:rPr>
            </w:pPr>
          </w:p>
        </w:tc>
        <w:tc>
          <w:tcPr>
            <w:tcW w:w="716" w:type="pct"/>
            <w:vAlign w:val="center"/>
          </w:tcPr>
          <w:p w14:paraId="7B12189C">
            <w:pPr>
              <w:widowControl/>
              <w:spacing w:line="240" w:lineRule="exact"/>
              <w:jc w:val="center"/>
              <w:rPr>
                <w:rFonts w:hint="default" w:ascii="Times New Roman" w:hAnsi="Times New Roman" w:eastAsia="仿宋_GB2312" w:cs="Times New Roman"/>
                <w:b/>
                <w:kern w:val="0"/>
                <w:szCs w:val="21"/>
              </w:rPr>
            </w:pPr>
          </w:p>
        </w:tc>
        <w:tc>
          <w:tcPr>
            <w:tcW w:w="727" w:type="pct"/>
            <w:vAlign w:val="center"/>
          </w:tcPr>
          <w:p w14:paraId="1F1EDA62">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33.20 </w:t>
            </w:r>
          </w:p>
        </w:tc>
      </w:tr>
      <w:tr w14:paraId="120EB1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7001746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一</w:t>
            </w:r>
          </w:p>
        </w:tc>
        <w:tc>
          <w:tcPr>
            <w:tcW w:w="1663" w:type="pct"/>
            <w:vAlign w:val="center"/>
          </w:tcPr>
          <w:p w14:paraId="47EC94C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建设管理费</w:t>
            </w:r>
          </w:p>
        </w:tc>
        <w:tc>
          <w:tcPr>
            <w:tcW w:w="665" w:type="pct"/>
            <w:vAlign w:val="center"/>
          </w:tcPr>
          <w:p w14:paraId="4B8D5C1E">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07BA89DB">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65FBB88F">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20EBD2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16.38 </w:t>
            </w:r>
          </w:p>
        </w:tc>
      </w:tr>
      <w:tr w14:paraId="02D675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78E611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二</w:t>
            </w:r>
          </w:p>
        </w:tc>
        <w:tc>
          <w:tcPr>
            <w:tcW w:w="1663" w:type="pct"/>
            <w:vAlign w:val="center"/>
          </w:tcPr>
          <w:p w14:paraId="178A8B1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科研勘测设计费</w:t>
            </w:r>
          </w:p>
        </w:tc>
        <w:tc>
          <w:tcPr>
            <w:tcW w:w="665" w:type="pct"/>
            <w:vAlign w:val="center"/>
          </w:tcPr>
          <w:p w14:paraId="1CE03F44">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04338B1B">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0C3464B4">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1583B0E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16.82 </w:t>
            </w:r>
          </w:p>
        </w:tc>
      </w:tr>
      <w:tr w14:paraId="425BDC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377A998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三</w:t>
            </w:r>
          </w:p>
        </w:tc>
        <w:tc>
          <w:tcPr>
            <w:tcW w:w="1663" w:type="pct"/>
            <w:vAlign w:val="center"/>
          </w:tcPr>
          <w:p w14:paraId="608292F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工程建设监理费</w:t>
            </w:r>
          </w:p>
        </w:tc>
        <w:tc>
          <w:tcPr>
            <w:tcW w:w="665" w:type="pct"/>
            <w:vAlign w:val="center"/>
          </w:tcPr>
          <w:p w14:paraId="15900CE8">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6ACEB102">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4CC72008">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0E2B7F6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0.00 </w:t>
            </w:r>
          </w:p>
        </w:tc>
      </w:tr>
      <w:tr w14:paraId="531373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7ECB756A">
            <w:pPr>
              <w:widowControl/>
              <w:spacing w:line="240" w:lineRule="exact"/>
              <w:jc w:val="center"/>
              <w:rPr>
                <w:rFonts w:hint="default" w:ascii="Times New Roman" w:hAnsi="Times New Roman" w:eastAsia="仿宋_GB2312" w:cs="Times New Roman"/>
                <w:b/>
                <w:kern w:val="0"/>
                <w:szCs w:val="21"/>
              </w:rPr>
            </w:pPr>
          </w:p>
        </w:tc>
        <w:tc>
          <w:tcPr>
            <w:tcW w:w="1663" w:type="pct"/>
            <w:vAlign w:val="center"/>
          </w:tcPr>
          <w:p w14:paraId="0EE9A384">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一至五部分合计</w:t>
            </w:r>
          </w:p>
        </w:tc>
        <w:tc>
          <w:tcPr>
            <w:tcW w:w="665" w:type="pct"/>
            <w:vAlign w:val="center"/>
          </w:tcPr>
          <w:p w14:paraId="67AADBD3">
            <w:pPr>
              <w:widowControl/>
              <w:spacing w:line="240" w:lineRule="exact"/>
              <w:jc w:val="center"/>
              <w:rPr>
                <w:rFonts w:hint="default" w:ascii="Times New Roman" w:hAnsi="Times New Roman" w:eastAsia="仿宋_GB2312" w:cs="Times New Roman"/>
                <w:b/>
                <w:kern w:val="0"/>
                <w:szCs w:val="21"/>
              </w:rPr>
            </w:pPr>
          </w:p>
        </w:tc>
        <w:tc>
          <w:tcPr>
            <w:tcW w:w="666" w:type="pct"/>
            <w:vAlign w:val="center"/>
          </w:tcPr>
          <w:p w14:paraId="0527A32A">
            <w:pPr>
              <w:widowControl/>
              <w:spacing w:line="240" w:lineRule="exact"/>
              <w:jc w:val="center"/>
              <w:rPr>
                <w:rFonts w:hint="default" w:ascii="Times New Roman" w:hAnsi="Times New Roman" w:eastAsia="仿宋_GB2312" w:cs="Times New Roman"/>
                <w:b/>
                <w:kern w:val="0"/>
                <w:szCs w:val="21"/>
              </w:rPr>
            </w:pPr>
          </w:p>
        </w:tc>
        <w:tc>
          <w:tcPr>
            <w:tcW w:w="716" w:type="pct"/>
            <w:vAlign w:val="center"/>
          </w:tcPr>
          <w:p w14:paraId="51A649D7">
            <w:pPr>
              <w:widowControl/>
              <w:spacing w:line="240" w:lineRule="exact"/>
              <w:jc w:val="center"/>
              <w:rPr>
                <w:rFonts w:hint="default" w:ascii="Times New Roman" w:hAnsi="Times New Roman" w:eastAsia="仿宋_GB2312" w:cs="Times New Roman"/>
                <w:b/>
                <w:kern w:val="0"/>
                <w:szCs w:val="21"/>
              </w:rPr>
            </w:pPr>
          </w:p>
        </w:tc>
        <w:tc>
          <w:tcPr>
            <w:tcW w:w="727" w:type="pct"/>
            <w:vAlign w:val="center"/>
          </w:tcPr>
          <w:p w14:paraId="2A2A108A">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78.26 </w:t>
            </w:r>
          </w:p>
        </w:tc>
      </w:tr>
      <w:tr w14:paraId="61DA46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0AD99A85">
            <w:pPr>
              <w:widowControl/>
              <w:spacing w:line="240" w:lineRule="exact"/>
              <w:jc w:val="center"/>
              <w:rPr>
                <w:rFonts w:hint="default" w:ascii="Times New Roman" w:hAnsi="Times New Roman" w:eastAsia="仿宋_GB2312" w:cs="Times New Roman"/>
                <w:kern w:val="0"/>
                <w:szCs w:val="21"/>
              </w:rPr>
            </w:pPr>
          </w:p>
        </w:tc>
        <w:tc>
          <w:tcPr>
            <w:tcW w:w="1663" w:type="pct"/>
            <w:vAlign w:val="center"/>
          </w:tcPr>
          <w:p w14:paraId="6F04E81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预备费</w:t>
            </w:r>
          </w:p>
        </w:tc>
        <w:tc>
          <w:tcPr>
            <w:tcW w:w="665" w:type="pct"/>
            <w:vAlign w:val="center"/>
          </w:tcPr>
          <w:p w14:paraId="08A606C0">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0DB45046">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567F4D57">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2EA9DAF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6.04 </w:t>
            </w:r>
          </w:p>
        </w:tc>
      </w:tr>
      <w:tr w14:paraId="6B1B3E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2AA97AB0">
            <w:pPr>
              <w:widowControl/>
              <w:spacing w:line="240" w:lineRule="exact"/>
              <w:jc w:val="center"/>
              <w:rPr>
                <w:rFonts w:hint="default" w:ascii="Times New Roman" w:hAnsi="Times New Roman" w:eastAsia="仿宋_GB2312" w:cs="Times New Roman"/>
                <w:kern w:val="0"/>
                <w:szCs w:val="21"/>
              </w:rPr>
            </w:pPr>
          </w:p>
        </w:tc>
        <w:tc>
          <w:tcPr>
            <w:tcW w:w="1663" w:type="pct"/>
            <w:vAlign w:val="center"/>
          </w:tcPr>
          <w:p w14:paraId="07390BC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静态总投资</w:t>
            </w:r>
          </w:p>
        </w:tc>
        <w:tc>
          <w:tcPr>
            <w:tcW w:w="665" w:type="pct"/>
            <w:vAlign w:val="center"/>
          </w:tcPr>
          <w:p w14:paraId="0CF907A4">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36F45EE9">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74A37655">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53D5713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84.30 </w:t>
            </w:r>
          </w:p>
        </w:tc>
      </w:tr>
      <w:tr w14:paraId="2A6842B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564" w:type="pct"/>
            <w:vAlign w:val="center"/>
          </w:tcPr>
          <w:p w14:paraId="0CD27F65">
            <w:pPr>
              <w:widowControl/>
              <w:spacing w:line="240" w:lineRule="exact"/>
              <w:jc w:val="center"/>
              <w:rPr>
                <w:rFonts w:hint="default" w:ascii="Times New Roman" w:hAnsi="Times New Roman" w:eastAsia="仿宋_GB2312" w:cs="Times New Roman"/>
                <w:kern w:val="0"/>
                <w:szCs w:val="21"/>
              </w:rPr>
            </w:pPr>
          </w:p>
        </w:tc>
        <w:tc>
          <w:tcPr>
            <w:tcW w:w="1663" w:type="pct"/>
            <w:vAlign w:val="center"/>
          </w:tcPr>
          <w:p w14:paraId="2BA78F1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水土保持补偿费</w:t>
            </w:r>
          </w:p>
        </w:tc>
        <w:tc>
          <w:tcPr>
            <w:tcW w:w="665" w:type="pct"/>
            <w:vAlign w:val="center"/>
          </w:tcPr>
          <w:p w14:paraId="6A647CF0">
            <w:pPr>
              <w:widowControl/>
              <w:spacing w:line="240" w:lineRule="exact"/>
              <w:jc w:val="center"/>
              <w:rPr>
                <w:rFonts w:hint="default" w:ascii="Times New Roman" w:hAnsi="Times New Roman" w:eastAsia="仿宋_GB2312" w:cs="Times New Roman"/>
                <w:kern w:val="0"/>
                <w:szCs w:val="21"/>
              </w:rPr>
            </w:pPr>
          </w:p>
        </w:tc>
        <w:tc>
          <w:tcPr>
            <w:tcW w:w="666" w:type="pct"/>
            <w:vAlign w:val="center"/>
          </w:tcPr>
          <w:p w14:paraId="25C6ACCB">
            <w:pPr>
              <w:widowControl/>
              <w:spacing w:line="240" w:lineRule="exact"/>
              <w:jc w:val="center"/>
              <w:rPr>
                <w:rFonts w:hint="default" w:ascii="Times New Roman" w:hAnsi="Times New Roman" w:eastAsia="仿宋_GB2312" w:cs="Times New Roman"/>
                <w:kern w:val="0"/>
                <w:szCs w:val="21"/>
              </w:rPr>
            </w:pPr>
          </w:p>
        </w:tc>
        <w:tc>
          <w:tcPr>
            <w:tcW w:w="716" w:type="pct"/>
            <w:vAlign w:val="center"/>
          </w:tcPr>
          <w:p w14:paraId="3D96BD16">
            <w:pPr>
              <w:widowControl/>
              <w:spacing w:line="240" w:lineRule="exact"/>
              <w:jc w:val="center"/>
              <w:rPr>
                <w:rFonts w:hint="default" w:ascii="Times New Roman" w:hAnsi="Times New Roman" w:eastAsia="仿宋_GB2312" w:cs="Times New Roman"/>
                <w:kern w:val="0"/>
                <w:szCs w:val="21"/>
              </w:rPr>
            </w:pPr>
          </w:p>
        </w:tc>
        <w:tc>
          <w:tcPr>
            <w:tcW w:w="727" w:type="pct"/>
            <w:vAlign w:val="center"/>
          </w:tcPr>
          <w:p w14:paraId="7114AA0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 xml:space="preserve">2.262 </w:t>
            </w:r>
          </w:p>
        </w:tc>
      </w:tr>
      <w:tr w14:paraId="422028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227" w:type="pct"/>
            <w:gridSpan w:val="2"/>
            <w:vAlign w:val="center"/>
          </w:tcPr>
          <w:p w14:paraId="27156A03">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方案新增水土保持工程总投资</w:t>
            </w:r>
          </w:p>
        </w:tc>
        <w:tc>
          <w:tcPr>
            <w:tcW w:w="665" w:type="pct"/>
            <w:vAlign w:val="center"/>
          </w:tcPr>
          <w:p w14:paraId="2AAB44D3">
            <w:pPr>
              <w:widowControl/>
              <w:spacing w:line="240" w:lineRule="exact"/>
              <w:jc w:val="center"/>
              <w:rPr>
                <w:rFonts w:hint="default" w:ascii="Times New Roman" w:hAnsi="Times New Roman" w:eastAsia="仿宋_GB2312" w:cs="Times New Roman"/>
                <w:b/>
                <w:kern w:val="0"/>
                <w:szCs w:val="21"/>
              </w:rPr>
            </w:pPr>
          </w:p>
        </w:tc>
        <w:tc>
          <w:tcPr>
            <w:tcW w:w="666" w:type="pct"/>
            <w:vAlign w:val="center"/>
          </w:tcPr>
          <w:p w14:paraId="1BBBBA3B">
            <w:pPr>
              <w:widowControl/>
              <w:spacing w:line="240" w:lineRule="exact"/>
              <w:jc w:val="center"/>
              <w:rPr>
                <w:rFonts w:hint="default" w:ascii="Times New Roman" w:hAnsi="Times New Roman" w:eastAsia="仿宋_GB2312" w:cs="Times New Roman"/>
                <w:b/>
                <w:kern w:val="0"/>
                <w:szCs w:val="21"/>
              </w:rPr>
            </w:pPr>
          </w:p>
        </w:tc>
        <w:tc>
          <w:tcPr>
            <w:tcW w:w="716" w:type="pct"/>
            <w:vAlign w:val="center"/>
          </w:tcPr>
          <w:p w14:paraId="2D00407A">
            <w:pPr>
              <w:widowControl/>
              <w:spacing w:line="240" w:lineRule="exact"/>
              <w:jc w:val="center"/>
              <w:rPr>
                <w:rFonts w:hint="default" w:ascii="Times New Roman" w:hAnsi="Times New Roman" w:eastAsia="仿宋_GB2312" w:cs="Times New Roman"/>
                <w:b/>
                <w:kern w:val="0"/>
                <w:szCs w:val="21"/>
              </w:rPr>
            </w:pPr>
          </w:p>
        </w:tc>
        <w:tc>
          <w:tcPr>
            <w:tcW w:w="727" w:type="pct"/>
            <w:vAlign w:val="center"/>
          </w:tcPr>
          <w:p w14:paraId="720410D0">
            <w:pPr>
              <w:widowControl/>
              <w:spacing w:line="240" w:lineRule="exact"/>
              <w:jc w:val="center"/>
              <w:rPr>
                <w:rFonts w:hint="default" w:ascii="Times New Roman" w:hAnsi="Times New Roman" w:eastAsia="仿宋_GB2312" w:cs="Times New Roman"/>
                <w:b/>
                <w:kern w:val="0"/>
                <w:szCs w:val="21"/>
              </w:rPr>
            </w:pPr>
            <w:r>
              <w:rPr>
                <w:rFonts w:hint="default" w:ascii="Times New Roman" w:hAnsi="Times New Roman" w:eastAsia="仿宋_GB2312" w:cs="Times New Roman"/>
                <w:b/>
                <w:kern w:val="0"/>
                <w:szCs w:val="21"/>
              </w:rPr>
              <w:t xml:space="preserve">86.56 </w:t>
            </w:r>
          </w:p>
        </w:tc>
      </w:tr>
    </w:tbl>
    <w:p w14:paraId="000DBBE0">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表7-</w:t>
      </w:r>
      <w:r>
        <w:rPr>
          <w:rFonts w:hint="default" w:ascii="Times New Roman" w:hAnsi="Times New Roman" w:eastAsia="仿宋_GB2312" w:cs="Times New Roman"/>
          <w:b/>
          <w:bCs/>
          <w:sz w:val="24"/>
          <w:lang w:val="en-US" w:eastAsia="zh-CN"/>
        </w:rPr>
        <w:t>4</w:t>
      </w:r>
      <w:r>
        <w:rPr>
          <w:rFonts w:hint="default" w:ascii="Times New Roman" w:hAnsi="Times New Roman" w:eastAsia="仿宋_GB2312" w:cs="Times New Roman"/>
          <w:b/>
          <w:bCs/>
          <w:sz w:val="24"/>
        </w:rPr>
        <w:t xml:space="preserve">  新增措施工程量清单单价汇总表（单价：元）</w:t>
      </w:r>
    </w:p>
    <w:tbl>
      <w:tblPr>
        <w:tblStyle w:val="23"/>
        <w:tblW w:w="5384"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377"/>
        <w:gridCol w:w="849"/>
        <w:gridCol w:w="710"/>
        <w:gridCol w:w="849"/>
        <w:gridCol w:w="851"/>
        <w:gridCol w:w="706"/>
        <w:gridCol w:w="712"/>
        <w:gridCol w:w="706"/>
        <w:gridCol w:w="710"/>
        <w:gridCol w:w="708"/>
        <w:gridCol w:w="710"/>
        <w:gridCol w:w="424"/>
        <w:gridCol w:w="742"/>
      </w:tblGrid>
      <w:tr w14:paraId="2B2789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vMerge w:val="restart"/>
            <w:noWrap/>
            <w:vAlign w:val="center"/>
          </w:tcPr>
          <w:p w14:paraId="59A04477">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编号</w:t>
            </w:r>
          </w:p>
        </w:tc>
        <w:tc>
          <w:tcPr>
            <w:tcW w:w="469" w:type="pct"/>
            <w:vMerge w:val="restart"/>
            <w:noWrap/>
            <w:vAlign w:val="center"/>
          </w:tcPr>
          <w:p w14:paraId="44E1CB65">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项目名称</w:t>
            </w:r>
          </w:p>
        </w:tc>
        <w:tc>
          <w:tcPr>
            <w:tcW w:w="392" w:type="pct"/>
            <w:vMerge w:val="restart"/>
            <w:noWrap/>
            <w:vAlign w:val="center"/>
          </w:tcPr>
          <w:p w14:paraId="3E959A05">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单位</w:t>
            </w:r>
          </w:p>
        </w:tc>
        <w:tc>
          <w:tcPr>
            <w:tcW w:w="469" w:type="pct"/>
            <w:vMerge w:val="restart"/>
            <w:noWrap/>
            <w:vAlign w:val="center"/>
          </w:tcPr>
          <w:p w14:paraId="6D0A1A62">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单价</w:t>
            </w:r>
          </w:p>
        </w:tc>
        <w:tc>
          <w:tcPr>
            <w:tcW w:w="3462" w:type="pct"/>
            <w:gridSpan w:val="9"/>
            <w:noWrap/>
            <w:vAlign w:val="center"/>
          </w:tcPr>
          <w:p w14:paraId="2D6E1FF9">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其中</w:t>
            </w:r>
          </w:p>
        </w:tc>
      </w:tr>
      <w:tr w14:paraId="18529C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vMerge w:val="continue"/>
            <w:noWrap/>
            <w:vAlign w:val="center"/>
          </w:tcPr>
          <w:p w14:paraId="3E0D6A8D">
            <w:pPr>
              <w:adjustRightInd w:val="0"/>
              <w:snapToGrid w:val="0"/>
              <w:jc w:val="center"/>
              <w:rPr>
                <w:rFonts w:hint="default" w:ascii="Times New Roman" w:hAnsi="Times New Roman" w:eastAsia="仿宋_GB2312" w:cs="Times New Roman"/>
                <w:sz w:val="18"/>
                <w:szCs w:val="18"/>
              </w:rPr>
            </w:pPr>
          </w:p>
        </w:tc>
        <w:tc>
          <w:tcPr>
            <w:tcW w:w="469" w:type="pct"/>
            <w:vMerge w:val="continue"/>
            <w:noWrap/>
            <w:vAlign w:val="center"/>
          </w:tcPr>
          <w:p w14:paraId="737FC393">
            <w:pPr>
              <w:adjustRightInd w:val="0"/>
              <w:snapToGrid w:val="0"/>
              <w:jc w:val="center"/>
              <w:rPr>
                <w:rFonts w:hint="default" w:ascii="Times New Roman" w:hAnsi="Times New Roman" w:eastAsia="仿宋_GB2312" w:cs="Times New Roman"/>
                <w:sz w:val="18"/>
                <w:szCs w:val="18"/>
              </w:rPr>
            </w:pPr>
          </w:p>
        </w:tc>
        <w:tc>
          <w:tcPr>
            <w:tcW w:w="392" w:type="pct"/>
            <w:vMerge w:val="continue"/>
            <w:noWrap/>
            <w:vAlign w:val="center"/>
          </w:tcPr>
          <w:p w14:paraId="4A2FD91D">
            <w:pPr>
              <w:adjustRightInd w:val="0"/>
              <w:snapToGrid w:val="0"/>
              <w:jc w:val="center"/>
              <w:rPr>
                <w:rFonts w:hint="default" w:ascii="Times New Roman" w:hAnsi="Times New Roman" w:eastAsia="仿宋_GB2312" w:cs="Times New Roman"/>
                <w:sz w:val="18"/>
                <w:szCs w:val="18"/>
              </w:rPr>
            </w:pPr>
          </w:p>
        </w:tc>
        <w:tc>
          <w:tcPr>
            <w:tcW w:w="469" w:type="pct"/>
            <w:vMerge w:val="continue"/>
            <w:noWrap/>
            <w:vAlign w:val="center"/>
          </w:tcPr>
          <w:p w14:paraId="27B047A4">
            <w:pPr>
              <w:adjustRightInd w:val="0"/>
              <w:snapToGrid w:val="0"/>
              <w:jc w:val="center"/>
              <w:rPr>
                <w:rFonts w:hint="default" w:ascii="Times New Roman" w:hAnsi="Times New Roman" w:eastAsia="仿宋_GB2312" w:cs="Times New Roman"/>
                <w:sz w:val="18"/>
                <w:szCs w:val="18"/>
              </w:rPr>
            </w:pPr>
          </w:p>
        </w:tc>
        <w:tc>
          <w:tcPr>
            <w:tcW w:w="470" w:type="pct"/>
            <w:noWrap/>
            <w:vAlign w:val="center"/>
          </w:tcPr>
          <w:p w14:paraId="2A7904CD">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人工费</w:t>
            </w:r>
          </w:p>
        </w:tc>
        <w:tc>
          <w:tcPr>
            <w:tcW w:w="390" w:type="pct"/>
            <w:noWrap/>
            <w:vAlign w:val="center"/>
          </w:tcPr>
          <w:p w14:paraId="302BBDC5">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材料费</w:t>
            </w:r>
          </w:p>
        </w:tc>
        <w:tc>
          <w:tcPr>
            <w:tcW w:w="393" w:type="pct"/>
            <w:noWrap/>
            <w:vAlign w:val="center"/>
          </w:tcPr>
          <w:p w14:paraId="32D2AB77">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机械费</w:t>
            </w:r>
          </w:p>
        </w:tc>
        <w:tc>
          <w:tcPr>
            <w:tcW w:w="390" w:type="pct"/>
            <w:noWrap/>
            <w:vAlign w:val="center"/>
          </w:tcPr>
          <w:p w14:paraId="764C9716">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其他直接费</w:t>
            </w:r>
          </w:p>
        </w:tc>
        <w:tc>
          <w:tcPr>
            <w:tcW w:w="392" w:type="pct"/>
            <w:noWrap/>
            <w:vAlign w:val="center"/>
          </w:tcPr>
          <w:p w14:paraId="137F499E">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间接费</w:t>
            </w:r>
          </w:p>
        </w:tc>
        <w:tc>
          <w:tcPr>
            <w:tcW w:w="391" w:type="pct"/>
            <w:noWrap/>
            <w:vAlign w:val="center"/>
          </w:tcPr>
          <w:p w14:paraId="1AD35A9C">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利润</w:t>
            </w:r>
          </w:p>
        </w:tc>
        <w:tc>
          <w:tcPr>
            <w:tcW w:w="392" w:type="pct"/>
            <w:noWrap/>
            <w:vAlign w:val="center"/>
          </w:tcPr>
          <w:p w14:paraId="605CBF48">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价差</w:t>
            </w:r>
          </w:p>
        </w:tc>
        <w:tc>
          <w:tcPr>
            <w:tcW w:w="234" w:type="pct"/>
            <w:noWrap/>
            <w:vAlign w:val="center"/>
          </w:tcPr>
          <w:p w14:paraId="63591776">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税金</w:t>
            </w:r>
          </w:p>
        </w:tc>
        <w:tc>
          <w:tcPr>
            <w:tcW w:w="410" w:type="pct"/>
            <w:noWrap/>
            <w:vAlign w:val="center"/>
          </w:tcPr>
          <w:p w14:paraId="001F654E">
            <w:pPr>
              <w:widowControl/>
              <w:adjustRightInd w:val="0"/>
              <w:snapToGrid w:val="0"/>
              <w:jc w:val="center"/>
              <w:textAlignment w:val="center"/>
              <w:rPr>
                <w:rFonts w:hint="default" w:ascii="Times New Roman" w:hAnsi="Times New Roman" w:eastAsia="仿宋_GB2312" w:cs="Times New Roman"/>
                <w:sz w:val="18"/>
                <w:szCs w:val="18"/>
              </w:rPr>
            </w:pPr>
            <w:r>
              <w:rPr>
                <w:rFonts w:hint="default" w:ascii="Times New Roman" w:hAnsi="Times New Roman" w:eastAsia="仿宋_GB2312" w:cs="Times New Roman"/>
                <w:kern w:val="0"/>
                <w:sz w:val="18"/>
                <w:szCs w:val="18"/>
                <w:lang w:bidi="ar"/>
              </w:rPr>
              <w:t>扩大</w:t>
            </w:r>
          </w:p>
        </w:tc>
      </w:tr>
      <w:tr w14:paraId="5DC1ED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26043ED9">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w:t>
            </w:r>
          </w:p>
        </w:tc>
        <w:tc>
          <w:tcPr>
            <w:tcW w:w="469" w:type="pct"/>
            <w:noWrap/>
            <w:vAlign w:val="center"/>
          </w:tcPr>
          <w:p w14:paraId="5B138B09">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人工清理表层土</w:t>
            </w:r>
          </w:p>
        </w:tc>
        <w:tc>
          <w:tcPr>
            <w:tcW w:w="392" w:type="pct"/>
            <w:noWrap/>
            <w:vAlign w:val="center"/>
          </w:tcPr>
          <w:p w14:paraId="4C307F85">
            <w:pPr>
              <w:jc w:val="center"/>
              <w:rPr>
                <w:rFonts w:hint="default" w:ascii="Times New Roman" w:hAnsi="Times New Roman" w:eastAsia="仿宋_GB2312" w:cs="Times New Roman"/>
                <w:kern w:val="0"/>
                <w:sz w:val="18"/>
                <w:szCs w:val="18"/>
                <w:lang w:eastAsia="zh-CN" w:bidi="ar"/>
              </w:rPr>
            </w:pPr>
            <w:r>
              <w:rPr>
                <w:rFonts w:hint="default" w:ascii="Times New Roman" w:hAnsi="Times New Roman" w:eastAsia="仿宋_GB2312" w:cs="Times New Roman"/>
                <w:kern w:val="0"/>
                <w:sz w:val="18"/>
                <w:szCs w:val="18"/>
                <w:lang w:bidi="ar"/>
              </w:rPr>
              <w:t>100</w:t>
            </w:r>
            <w:r>
              <w:rPr>
                <w:rFonts w:hint="default" w:ascii="Times New Roman" w:hAnsi="Times New Roman" w:eastAsia="仿宋_GB2312" w:cs="Times New Roman"/>
                <w:kern w:val="0"/>
                <w:sz w:val="18"/>
                <w:szCs w:val="18"/>
                <w:lang w:eastAsia="zh-CN" w:bidi="ar"/>
              </w:rPr>
              <w:t>m³</w:t>
            </w:r>
          </w:p>
        </w:tc>
        <w:tc>
          <w:tcPr>
            <w:tcW w:w="469" w:type="pct"/>
            <w:noWrap/>
            <w:vAlign w:val="center"/>
          </w:tcPr>
          <w:p w14:paraId="3F780141">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1712.08</w:t>
            </w:r>
          </w:p>
        </w:tc>
        <w:tc>
          <w:tcPr>
            <w:tcW w:w="470" w:type="pct"/>
            <w:noWrap/>
            <w:vAlign w:val="center"/>
          </w:tcPr>
          <w:p w14:paraId="39BAA71E">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1115.27</w:t>
            </w:r>
          </w:p>
        </w:tc>
        <w:tc>
          <w:tcPr>
            <w:tcW w:w="390" w:type="pct"/>
            <w:noWrap/>
            <w:vAlign w:val="center"/>
          </w:tcPr>
          <w:p w14:paraId="2A8D3317">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111.53</w:t>
            </w:r>
          </w:p>
        </w:tc>
        <w:tc>
          <w:tcPr>
            <w:tcW w:w="393" w:type="pct"/>
            <w:noWrap/>
            <w:vAlign w:val="center"/>
          </w:tcPr>
          <w:p w14:paraId="1FA0F85B">
            <w:pPr>
              <w:jc w:val="center"/>
              <w:rPr>
                <w:rFonts w:hint="default" w:ascii="Times New Roman" w:hAnsi="Times New Roman" w:eastAsia="仿宋_GB2312" w:cs="Times New Roman"/>
                <w:kern w:val="0"/>
                <w:sz w:val="18"/>
                <w:szCs w:val="18"/>
                <w:lang w:bidi="ar"/>
              </w:rPr>
            </w:pPr>
          </w:p>
        </w:tc>
        <w:tc>
          <w:tcPr>
            <w:tcW w:w="390" w:type="pct"/>
            <w:noWrap/>
            <w:vAlign w:val="center"/>
          </w:tcPr>
          <w:p w14:paraId="24D8713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44.16</w:t>
            </w:r>
          </w:p>
        </w:tc>
        <w:tc>
          <w:tcPr>
            <w:tcW w:w="392" w:type="pct"/>
            <w:noWrap/>
            <w:vAlign w:val="center"/>
          </w:tcPr>
          <w:p w14:paraId="00B7FDC0">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63.55</w:t>
            </w:r>
          </w:p>
        </w:tc>
        <w:tc>
          <w:tcPr>
            <w:tcW w:w="391" w:type="pct"/>
            <w:noWrap/>
            <w:vAlign w:val="center"/>
          </w:tcPr>
          <w:p w14:paraId="6FD857F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93.42</w:t>
            </w:r>
          </w:p>
        </w:tc>
        <w:tc>
          <w:tcPr>
            <w:tcW w:w="392" w:type="pct"/>
            <w:noWrap/>
            <w:vAlign w:val="center"/>
          </w:tcPr>
          <w:p w14:paraId="270AEB1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128.51</w:t>
            </w:r>
          </w:p>
        </w:tc>
        <w:tc>
          <w:tcPr>
            <w:tcW w:w="234" w:type="pct"/>
            <w:noWrap/>
            <w:vAlign w:val="center"/>
          </w:tcPr>
          <w:p w14:paraId="4354290A">
            <w:pPr>
              <w:jc w:val="center"/>
              <w:rPr>
                <w:rFonts w:hint="default" w:ascii="Times New Roman" w:hAnsi="Times New Roman" w:eastAsia="仿宋_GB2312" w:cs="Times New Roman"/>
                <w:kern w:val="0"/>
                <w:sz w:val="18"/>
                <w:szCs w:val="18"/>
                <w:lang w:bidi="ar"/>
              </w:rPr>
            </w:pPr>
          </w:p>
        </w:tc>
        <w:tc>
          <w:tcPr>
            <w:tcW w:w="410" w:type="pct"/>
            <w:noWrap/>
            <w:vAlign w:val="center"/>
          </w:tcPr>
          <w:p w14:paraId="79D9CBC5">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155.64</w:t>
            </w:r>
          </w:p>
        </w:tc>
      </w:tr>
      <w:tr w14:paraId="5A52C0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4D7E2EAF">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w:t>
            </w:r>
          </w:p>
        </w:tc>
        <w:tc>
          <w:tcPr>
            <w:tcW w:w="469" w:type="pct"/>
            <w:noWrap/>
            <w:vAlign w:val="center"/>
          </w:tcPr>
          <w:p w14:paraId="40F95C65">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人工装胶轮车倒运</w:t>
            </w:r>
          </w:p>
        </w:tc>
        <w:tc>
          <w:tcPr>
            <w:tcW w:w="392" w:type="pct"/>
            <w:noWrap/>
            <w:vAlign w:val="center"/>
          </w:tcPr>
          <w:p w14:paraId="6EA638F0">
            <w:pPr>
              <w:jc w:val="center"/>
              <w:rPr>
                <w:rFonts w:hint="default" w:ascii="Times New Roman" w:hAnsi="Times New Roman" w:eastAsia="仿宋_GB2312" w:cs="Times New Roman"/>
                <w:kern w:val="0"/>
                <w:sz w:val="18"/>
                <w:szCs w:val="18"/>
                <w:lang w:eastAsia="zh-CN" w:bidi="ar"/>
              </w:rPr>
            </w:pPr>
            <w:r>
              <w:rPr>
                <w:rFonts w:hint="default" w:ascii="Times New Roman" w:hAnsi="Times New Roman" w:eastAsia="仿宋_GB2312" w:cs="Times New Roman"/>
                <w:kern w:val="0"/>
                <w:sz w:val="18"/>
                <w:szCs w:val="18"/>
                <w:lang w:bidi="ar"/>
              </w:rPr>
              <w:t>100</w:t>
            </w:r>
            <w:r>
              <w:rPr>
                <w:rFonts w:hint="default" w:ascii="Times New Roman" w:hAnsi="Times New Roman" w:eastAsia="仿宋_GB2312" w:cs="Times New Roman"/>
                <w:kern w:val="0"/>
                <w:sz w:val="18"/>
                <w:szCs w:val="18"/>
                <w:lang w:eastAsia="zh-CN" w:bidi="ar"/>
              </w:rPr>
              <w:t>m³</w:t>
            </w:r>
          </w:p>
        </w:tc>
        <w:tc>
          <w:tcPr>
            <w:tcW w:w="469" w:type="pct"/>
            <w:noWrap/>
            <w:vAlign w:val="center"/>
          </w:tcPr>
          <w:p w14:paraId="05100A15">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2821.74</w:t>
            </w:r>
          </w:p>
        </w:tc>
        <w:tc>
          <w:tcPr>
            <w:tcW w:w="470" w:type="pct"/>
            <w:noWrap/>
            <w:vAlign w:val="center"/>
          </w:tcPr>
          <w:p w14:paraId="7B08CFFA">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1894.56</w:t>
            </w:r>
          </w:p>
        </w:tc>
        <w:tc>
          <w:tcPr>
            <w:tcW w:w="390" w:type="pct"/>
            <w:noWrap/>
            <w:vAlign w:val="center"/>
          </w:tcPr>
          <w:p w14:paraId="05E57371">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96.28</w:t>
            </w:r>
          </w:p>
        </w:tc>
        <w:tc>
          <w:tcPr>
            <w:tcW w:w="393" w:type="pct"/>
            <w:noWrap/>
            <w:vAlign w:val="center"/>
          </w:tcPr>
          <w:p w14:paraId="37CF28FA">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31.08</w:t>
            </w:r>
          </w:p>
        </w:tc>
        <w:tc>
          <w:tcPr>
            <w:tcW w:w="390" w:type="pct"/>
            <w:noWrap/>
            <w:vAlign w:val="center"/>
          </w:tcPr>
          <w:p w14:paraId="672334F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72.79</w:t>
            </w:r>
          </w:p>
        </w:tc>
        <w:tc>
          <w:tcPr>
            <w:tcW w:w="392" w:type="pct"/>
            <w:noWrap/>
            <w:vAlign w:val="center"/>
          </w:tcPr>
          <w:p w14:paraId="56E12E50">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104.74</w:t>
            </w:r>
          </w:p>
        </w:tc>
        <w:tc>
          <w:tcPr>
            <w:tcW w:w="391" w:type="pct"/>
            <w:noWrap/>
            <w:vAlign w:val="center"/>
          </w:tcPr>
          <w:p w14:paraId="66A99E3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153.96</w:t>
            </w:r>
          </w:p>
        </w:tc>
        <w:tc>
          <w:tcPr>
            <w:tcW w:w="392" w:type="pct"/>
            <w:noWrap/>
            <w:vAlign w:val="center"/>
          </w:tcPr>
          <w:p w14:paraId="5B2D972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211.81</w:t>
            </w:r>
          </w:p>
        </w:tc>
        <w:tc>
          <w:tcPr>
            <w:tcW w:w="234" w:type="pct"/>
            <w:noWrap/>
            <w:vAlign w:val="center"/>
          </w:tcPr>
          <w:p w14:paraId="77CB94FC">
            <w:pPr>
              <w:jc w:val="center"/>
              <w:rPr>
                <w:rFonts w:hint="default" w:ascii="Times New Roman" w:hAnsi="Times New Roman" w:eastAsia="仿宋_GB2312" w:cs="Times New Roman"/>
                <w:kern w:val="0"/>
                <w:sz w:val="18"/>
                <w:szCs w:val="18"/>
                <w:lang w:bidi="ar"/>
              </w:rPr>
            </w:pPr>
          </w:p>
        </w:tc>
        <w:tc>
          <w:tcPr>
            <w:tcW w:w="410" w:type="pct"/>
            <w:noWrap/>
            <w:vAlign w:val="center"/>
          </w:tcPr>
          <w:p w14:paraId="652A19D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256.52</w:t>
            </w:r>
          </w:p>
        </w:tc>
      </w:tr>
      <w:tr w14:paraId="4FFDAE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68F3DDB6">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w:t>
            </w:r>
          </w:p>
        </w:tc>
        <w:tc>
          <w:tcPr>
            <w:tcW w:w="469" w:type="pct"/>
            <w:noWrap/>
            <w:vAlign w:val="center"/>
          </w:tcPr>
          <w:p w14:paraId="3FDC0608">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全面整地</w:t>
            </w:r>
          </w:p>
        </w:tc>
        <w:tc>
          <w:tcPr>
            <w:tcW w:w="392" w:type="pct"/>
            <w:noWrap/>
            <w:vAlign w:val="center"/>
          </w:tcPr>
          <w:p w14:paraId="0C09D71F">
            <w:pPr>
              <w:jc w:val="center"/>
              <w:rPr>
                <w:rFonts w:hint="default" w:ascii="Times New Roman" w:hAnsi="Times New Roman" w:eastAsia="仿宋_GB2312" w:cs="Times New Roman"/>
                <w:kern w:val="0"/>
                <w:sz w:val="18"/>
                <w:szCs w:val="18"/>
                <w:lang w:eastAsia="zh-CN" w:bidi="ar"/>
              </w:rPr>
            </w:pPr>
            <w:r>
              <w:rPr>
                <w:rFonts w:hint="default" w:ascii="Times New Roman" w:hAnsi="Times New Roman" w:eastAsia="仿宋_GB2312" w:cs="Times New Roman"/>
                <w:kern w:val="0"/>
                <w:sz w:val="18"/>
                <w:szCs w:val="18"/>
                <w:lang w:bidi="ar"/>
              </w:rPr>
              <w:t>1h</w:t>
            </w:r>
            <w:r>
              <w:rPr>
                <w:rFonts w:hint="default" w:ascii="Times New Roman" w:hAnsi="Times New Roman" w:eastAsia="仿宋_GB2312" w:cs="Times New Roman"/>
                <w:kern w:val="0"/>
                <w:sz w:val="18"/>
                <w:szCs w:val="18"/>
                <w:lang w:eastAsia="zh-CN" w:bidi="ar"/>
              </w:rPr>
              <w:t>m²</w:t>
            </w:r>
          </w:p>
        </w:tc>
        <w:tc>
          <w:tcPr>
            <w:tcW w:w="469" w:type="pct"/>
            <w:noWrap/>
            <w:vAlign w:val="center"/>
          </w:tcPr>
          <w:p w14:paraId="3B07EF3F">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6145.62</w:t>
            </w:r>
          </w:p>
        </w:tc>
        <w:tc>
          <w:tcPr>
            <w:tcW w:w="470" w:type="pct"/>
            <w:noWrap/>
            <w:vAlign w:val="center"/>
          </w:tcPr>
          <w:p w14:paraId="0FB42D2E">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377.72</w:t>
            </w:r>
          </w:p>
        </w:tc>
        <w:tc>
          <w:tcPr>
            <w:tcW w:w="390" w:type="pct"/>
            <w:noWrap/>
            <w:vAlign w:val="center"/>
          </w:tcPr>
          <w:p w14:paraId="610D486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3493.34</w:t>
            </w:r>
          </w:p>
        </w:tc>
        <w:tc>
          <w:tcPr>
            <w:tcW w:w="393" w:type="pct"/>
            <w:noWrap/>
            <w:vAlign w:val="center"/>
          </w:tcPr>
          <w:p w14:paraId="21789044">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532.60</w:t>
            </w:r>
          </w:p>
        </w:tc>
        <w:tc>
          <w:tcPr>
            <w:tcW w:w="390" w:type="pct"/>
            <w:noWrap/>
            <w:vAlign w:val="center"/>
          </w:tcPr>
          <w:p w14:paraId="5A783E37">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158.53</w:t>
            </w:r>
          </w:p>
        </w:tc>
        <w:tc>
          <w:tcPr>
            <w:tcW w:w="392" w:type="pct"/>
            <w:noWrap/>
            <w:vAlign w:val="center"/>
          </w:tcPr>
          <w:p w14:paraId="157F412D">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228.11</w:t>
            </w:r>
          </w:p>
        </w:tc>
        <w:tc>
          <w:tcPr>
            <w:tcW w:w="391" w:type="pct"/>
            <w:noWrap/>
            <w:vAlign w:val="center"/>
          </w:tcPr>
          <w:p w14:paraId="4BE7A1F2">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335.32</w:t>
            </w:r>
          </w:p>
        </w:tc>
        <w:tc>
          <w:tcPr>
            <w:tcW w:w="392" w:type="pct"/>
            <w:noWrap/>
            <w:vAlign w:val="center"/>
          </w:tcPr>
          <w:p w14:paraId="4F498697">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461.31</w:t>
            </w:r>
          </w:p>
        </w:tc>
        <w:tc>
          <w:tcPr>
            <w:tcW w:w="234" w:type="pct"/>
            <w:noWrap/>
            <w:vAlign w:val="center"/>
          </w:tcPr>
          <w:p w14:paraId="444C98BB">
            <w:pPr>
              <w:jc w:val="center"/>
              <w:rPr>
                <w:rFonts w:hint="default" w:ascii="Times New Roman" w:hAnsi="Times New Roman" w:eastAsia="仿宋_GB2312" w:cs="Times New Roman"/>
                <w:kern w:val="0"/>
                <w:sz w:val="18"/>
                <w:szCs w:val="18"/>
                <w:lang w:bidi="ar"/>
              </w:rPr>
            </w:pPr>
          </w:p>
        </w:tc>
        <w:tc>
          <w:tcPr>
            <w:tcW w:w="410" w:type="pct"/>
            <w:noWrap/>
            <w:vAlign w:val="center"/>
          </w:tcPr>
          <w:p w14:paraId="7C814435">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558.69</w:t>
            </w:r>
          </w:p>
        </w:tc>
      </w:tr>
      <w:tr w14:paraId="0C8E04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466E019A">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w:t>
            </w:r>
          </w:p>
        </w:tc>
        <w:tc>
          <w:tcPr>
            <w:tcW w:w="469" w:type="pct"/>
            <w:noWrap/>
            <w:vAlign w:val="center"/>
          </w:tcPr>
          <w:p w14:paraId="40D4FC1B">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植播种草</w:t>
            </w:r>
          </w:p>
        </w:tc>
        <w:tc>
          <w:tcPr>
            <w:tcW w:w="392" w:type="pct"/>
            <w:noWrap/>
            <w:vAlign w:val="center"/>
          </w:tcPr>
          <w:p w14:paraId="4CC056D3">
            <w:pPr>
              <w:jc w:val="center"/>
              <w:rPr>
                <w:rFonts w:hint="default" w:ascii="Times New Roman" w:hAnsi="Times New Roman" w:eastAsia="仿宋_GB2312" w:cs="Times New Roman"/>
                <w:kern w:val="0"/>
                <w:sz w:val="18"/>
                <w:szCs w:val="18"/>
                <w:lang w:eastAsia="zh-CN" w:bidi="ar"/>
              </w:rPr>
            </w:pPr>
            <w:r>
              <w:rPr>
                <w:rFonts w:hint="default" w:ascii="Times New Roman" w:hAnsi="Times New Roman" w:eastAsia="仿宋_GB2312" w:cs="Times New Roman"/>
                <w:kern w:val="0"/>
                <w:sz w:val="18"/>
                <w:szCs w:val="18"/>
                <w:lang w:bidi="ar"/>
              </w:rPr>
              <w:t>1h</w:t>
            </w:r>
            <w:r>
              <w:rPr>
                <w:rFonts w:hint="default" w:ascii="Times New Roman" w:hAnsi="Times New Roman" w:eastAsia="仿宋_GB2312" w:cs="Times New Roman"/>
                <w:kern w:val="0"/>
                <w:sz w:val="18"/>
                <w:szCs w:val="18"/>
                <w:lang w:eastAsia="zh-CN" w:bidi="ar"/>
              </w:rPr>
              <w:t>m²</w:t>
            </w:r>
          </w:p>
        </w:tc>
        <w:tc>
          <w:tcPr>
            <w:tcW w:w="469" w:type="pct"/>
            <w:noWrap/>
            <w:vAlign w:val="center"/>
          </w:tcPr>
          <w:p w14:paraId="041F19D7">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8146.02</w:t>
            </w:r>
          </w:p>
        </w:tc>
        <w:tc>
          <w:tcPr>
            <w:tcW w:w="470" w:type="pct"/>
            <w:noWrap/>
            <w:vAlign w:val="center"/>
          </w:tcPr>
          <w:p w14:paraId="117EAEC6">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276.33</w:t>
            </w:r>
          </w:p>
        </w:tc>
        <w:tc>
          <w:tcPr>
            <w:tcW w:w="390" w:type="pct"/>
            <w:noWrap/>
            <w:vAlign w:val="center"/>
          </w:tcPr>
          <w:p w14:paraId="46423448">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5562.00</w:t>
            </w:r>
          </w:p>
        </w:tc>
        <w:tc>
          <w:tcPr>
            <w:tcW w:w="393" w:type="pct"/>
            <w:noWrap/>
            <w:vAlign w:val="center"/>
          </w:tcPr>
          <w:p w14:paraId="69F7F379">
            <w:pPr>
              <w:jc w:val="center"/>
              <w:rPr>
                <w:rFonts w:hint="default" w:ascii="Times New Roman" w:hAnsi="Times New Roman" w:eastAsia="仿宋_GB2312" w:cs="Times New Roman"/>
                <w:kern w:val="0"/>
                <w:sz w:val="18"/>
                <w:szCs w:val="18"/>
                <w:lang w:bidi="ar"/>
              </w:rPr>
            </w:pPr>
          </w:p>
        </w:tc>
        <w:tc>
          <w:tcPr>
            <w:tcW w:w="390" w:type="pct"/>
            <w:noWrap/>
            <w:vAlign w:val="center"/>
          </w:tcPr>
          <w:p w14:paraId="0F5BDB0F">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151.80</w:t>
            </w:r>
          </w:p>
        </w:tc>
        <w:tc>
          <w:tcPr>
            <w:tcW w:w="392" w:type="pct"/>
            <w:noWrap/>
            <w:vAlign w:val="center"/>
          </w:tcPr>
          <w:p w14:paraId="3B9B13A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359.41</w:t>
            </w:r>
          </w:p>
        </w:tc>
        <w:tc>
          <w:tcPr>
            <w:tcW w:w="391" w:type="pct"/>
            <w:noWrap/>
            <w:vAlign w:val="center"/>
          </w:tcPr>
          <w:p w14:paraId="6270B405">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444.47</w:t>
            </w:r>
          </w:p>
        </w:tc>
        <w:tc>
          <w:tcPr>
            <w:tcW w:w="392" w:type="pct"/>
            <w:noWrap/>
            <w:vAlign w:val="center"/>
          </w:tcPr>
          <w:p w14:paraId="190BD1E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611.46</w:t>
            </w:r>
          </w:p>
        </w:tc>
        <w:tc>
          <w:tcPr>
            <w:tcW w:w="234" w:type="pct"/>
            <w:noWrap/>
            <w:vAlign w:val="center"/>
          </w:tcPr>
          <w:p w14:paraId="5BF61805">
            <w:pPr>
              <w:jc w:val="center"/>
              <w:rPr>
                <w:rFonts w:hint="default" w:ascii="Times New Roman" w:hAnsi="Times New Roman" w:eastAsia="仿宋_GB2312" w:cs="Times New Roman"/>
                <w:kern w:val="0"/>
                <w:sz w:val="18"/>
                <w:szCs w:val="18"/>
                <w:lang w:bidi="ar"/>
              </w:rPr>
            </w:pPr>
          </w:p>
        </w:tc>
        <w:tc>
          <w:tcPr>
            <w:tcW w:w="410" w:type="pct"/>
            <w:noWrap/>
            <w:vAlign w:val="center"/>
          </w:tcPr>
          <w:p w14:paraId="50E904F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740.55</w:t>
            </w:r>
          </w:p>
        </w:tc>
      </w:tr>
      <w:tr w14:paraId="5C0356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36CCF91D">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5</w:t>
            </w:r>
          </w:p>
        </w:tc>
        <w:tc>
          <w:tcPr>
            <w:tcW w:w="469" w:type="pct"/>
            <w:noWrap/>
            <w:vAlign w:val="center"/>
          </w:tcPr>
          <w:p w14:paraId="3C3A0B5B">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栽植带土球灌木</w:t>
            </w:r>
          </w:p>
        </w:tc>
        <w:tc>
          <w:tcPr>
            <w:tcW w:w="392" w:type="pct"/>
            <w:noWrap/>
            <w:vAlign w:val="center"/>
          </w:tcPr>
          <w:p w14:paraId="62589E0B">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100株</w:t>
            </w:r>
          </w:p>
        </w:tc>
        <w:tc>
          <w:tcPr>
            <w:tcW w:w="469" w:type="pct"/>
            <w:noWrap/>
            <w:vAlign w:val="center"/>
          </w:tcPr>
          <w:p w14:paraId="019288B8">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2095.29</w:t>
            </w:r>
          </w:p>
        </w:tc>
        <w:tc>
          <w:tcPr>
            <w:tcW w:w="470" w:type="pct"/>
            <w:noWrap/>
            <w:vAlign w:val="center"/>
          </w:tcPr>
          <w:p w14:paraId="7C97CF8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451.28</w:t>
            </w:r>
          </w:p>
        </w:tc>
        <w:tc>
          <w:tcPr>
            <w:tcW w:w="390" w:type="pct"/>
            <w:noWrap/>
            <w:vAlign w:val="center"/>
          </w:tcPr>
          <w:p w14:paraId="14406978">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1050.44</w:t>
            </w:r>
          </w:p>
        </w:tc>
        <w:tc>
          <w:tcPr>
            <w:tcW w:w="393" w:type="pct"/>
            <w:noWrap/>
            <w:vAlign w:val="center"/>
          </w:tcPr>
          <w:p w14:paraId="4EDBD900">
            <w:pPr>
              <w:jc w:val="center"/>
              <w:rPr>
                <w:rFonts w:hint="default" w:ascii="Times New Roman" w:hAnsi="Times New Roman" w:eastAsia="仿宋_GB2312" w:cs="Times New Roman"/>
                <w:kern w:val="0"/>
                <w:sz w:val="18"/>
                <w:szCs w:val="18"/>
                <w:lang w:bidi="ar"/>
              </w:rPr>
            </w:pPr>
          </w:p>
        </w:tc>
        <w:tc>
          <w:tcPr>
            <w:tcW w:w="390" w:type="pct"/>
            <w:noWrap/>
            <w:vAlign w:val="center"/>
          </w:tcPr>
          <w:p w14:paraId="665F7051">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39.04</w:t>
            </w:r>
          </w:p>
        </w:tc>
        <w:tc>
          <w:tcPr>
            <w:tcW w:w="392" w:type="pct"/>
            <w:noWrap/>
            <w:vAlign w:val="center"/>
          </w:tcPr>
          <w:p w14:paraId="1D40DB90">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92.45</w:t>
            </w:r>
          </w:p>
        </w:tc>
        <w:tc>
          <w:tcPr>
            <w:tcW w:w="391" w:type="pct"/>
            <w:noWrap/>
            <w:vAlign w:val="center"/>
          </w:tcPr>
          <w:p w14:paraId="24A60586">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114.32</w:t>
            </w:r>
          </w:p>
        </w:tc>
        <w:tc>
          <w:tcPr>
            <w:tcW w:w="392" w:type="pct"/>
            <w:noWrap/>
            <w:vAlign w:val="center"/>
          </w:tcPr>
          <w:p w14:paraId="5093BE84">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157.28</w:t>
            </w:r>
          </w:p>
        </w:tc>
        <w:tc>
          <w:tcPr>
            <w:tcW w:w="234" w:type="pct"/>
            <w:noWrap/>
            <w:vAlign w:val="center"/>
          </w:tcPr>
          <w:p w14:paraId="27E002F5">
            <w:pPr>
              <w:jc w:val="center"/>
              <w:rPr>
                <w:rFonts w:hint="default" w:ascii="Times New Roman" w:hAnsi="Times New Roman" w:eastAsia="仿宋_GB2312" w:cs="Times New Roman"/>
                <w:kern w:val="0"/>
                <w:sz w:val="18"/>
                <w:szCs w:val="18"/>
                <w:lang w:bidi="ar"/>
              </w:rPr>
            </w:pPr>
          </w:p>
        </w:tc>
        <w:tc>
          <w:tcPr>
            <w:tcW w:w="410" w:type="pct"/>
            <w:noWrap/>
            <w:vAlign w:val="center"/>
          </w:tcPr>
          <w:p w14:paraId="275E777A">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190.48</w:t>
            </w:r>
          </w:p>
        </w:tc>
      </w:tr>
      <w:tr w14:paraId="78F2C8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54263BA0">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6</w:t>
            </w:r>
          </w:p>
        </w:tc>
        <w:tc>
          <w:tcPr>
            <w:tcW w:w="469" w:type="pct"/>
            <w:noWrap/>
            <w:vAlign w:val="center"/>
          </w:tcPr>
          <w:p w14:paraId="0FE3CF64">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人工挖土</w:t>
            </w:r>
          </w:p>
        </w:tc>
        <w:tc>
          <w:tcPr>
            <w:tcW w:w="392" w:type="pct"/>
            <w:noWrap/>
            <w:vAlign w:val="center"/>
          </w:tcPr>
          <w:p w14:paraId="7125EF30">
            <w:pPr>
              <w:jc w:val="center"/>
              <w:rPr>
                <w:rFonts w:hint="default" w:ascii="Times New Roman" w:hAnsi="Times New Roman" w:eastAsia="仿宋_GB2312" w:cs="Times New Roman"/>
                <w:kern w:val="0"/>
                <w:sz w:val="18"/>
                <w:szCs w:val="18"/>
                <w:lang w:eastAsia="zh-CN" w:bidi="ar"/>
              </w:rPr>
            </w:pPr>
            <w:r>
              <w:rPr>
                <w:rFonts w:hint="default" w:ascii="Times New Roman" w:hAnsi="Times New Roman" w:eastAsia="仿宋_GB2312" w:cs="Times New Roman"/>
                <w:kern w:val="0"/>
                <w:sz w:val="18"/>
                <w:szCs w:val="18"/>
                <w:lang w:bidi="ar"/>
              </w:rPr>
              <w:t>100</w:t>
            </w:r>
            <w:r>
              <w:rPr>
                <w:rFonts w:hint="default" w:ascii="Times New Roman" w:hAnsi="Times New Roman" w:eastAsia="仿宋_GB2312" w:cs="Times New Roman"/>
                <w:kern w:val="0"/>
                <w:sz w:val="18"/>
                <w:szCs w:val="18"/>
                <w:lang w:eastAsia="zh-CN" w:bidi="ar"/>
              </w:rPr>
              <w:t>m³</w:t>
            </w:r>
          </w:p>
        </w:tc>
        <w:tc>
          <w:tcPr>
            <w:tcW w:w="469" w:type="pct"/>
            <w:noWrap/>
            <w:vAlign w:val="center"/>
          </w:tcPr>
          <w:p w14:paraId="47F8F28B">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1187.43</w:t>
            </w:r>
          </w:p>
        </w:tc>
        <w:tc>
          <w:tcPr>
            <w:tcW w:w="470" w:type="pct"/>
            <w:noWrap/>
            <w:vAlign w:val="center"/>
          </w:tcPr>
          <w:p w14:paraId="4208EEB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795.20</w:t>
            </w:r>
          </w:p>
        </w:tc>
        <w:tc>
          <w:tcPr>
            <w:tcW w:w="390" w:type="pct"/>
            <w:noWrap/>
            <w:vAlign w:val="center"/>
          </w:tcPr>
          <w:p w14:paraId="4CB69541">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55.66</w:t>
            </w:r>
          </w:p>
        </w:tc>
        <w:tc>
          <w:tcPr>
            <w:tcW w:w="393" w:type="pct"/>
            <w:noWrap/>
            <w:vAlign w:val="center"/>
          </w:tcPr>
          <w:p w14:paraId="5FD64468">
            <w:pPr>
              <w:jc w:val="center"/>
              <w:rPr>
                <w:rFonts w:hint="default" w:ascii="Times New Roman" w:hAnsi="Times New Roman" w:eastAsia="仿宋_GB2312" w:cs="Times New Roman"/>
                <w:kern w:val="0"/>
                <w:sz w:val="18"/>
                <w:szCs w:val="18"/>
                <w:lang w:bidi="ar"/>
              </w:rPr>
            </w:pPr>
          </w:p>
        </w:tc>
        <w:tc>
          <w:tcPr>
            <w:tcW w:w="390" w:type="pct"/>
            <w:noWrap/>
            <w:vAlign w:val="center"/>
          </w:tcPr>
          <w:p w14:paraId="3FF465B2">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30.63</w:t>
            </w:r>
          </w:p>
        </w:tc>
        <w:tc>
          <w:tcPr>
            <w:tcW w:w="392" w:type="pct"/>
            <w:noWrap/>
            <w:vAlign w:val="center"/>
          </w:tcPr>
          <w:p w14:paraId="37D3F4F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44.07</w:t>
            </w:r>
          </w:p>
        </w:tc>
        <w:tc>
          <w:tcPr>
            <w:tcW w:w="391" w:type="pct"/>
            <w:noWrap/>
            <w:vAlign w:val="center"/>
          </w:tcPr>
          <w:p w14:paraId="056F3324">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64.79</w:t>
            </w:r>
          </w:p>
        </w:tc>
        <w:tc>
          <w:tcPr>
            <w:tcW w:w="392" w:type="pct"/>
            <w:noWrap/>
            <w:vAlign w:val="center"/>
          </w:tcPr>
          <w:p w14:paraId="4B7E4642">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89.13</w:t>
            </w:r>
          </w:p>
        </w:tc>
        <w:tc>
          <w:tcPr>
            <w:tcW w:w="234" w:type="pct"/>
            <w:noWrap/>
            <w:vAlign w:val="center"/>
          </w:tcPr>
          <w:p w14:paraId="6054A7D2">
            <w:pPr>
              <w:jc w:val="center"/>
              <w:rPr>
                <w:rFonts w:hint="default" w:ascii="Times New Roman" w:hAnsi="Times New Roman" w:eastAsia="仿宋_GB2312" w:cs="Times New Roman"/>
                <w:kern w:val="0"/>
                <w:sz w:val="18"/>
                <w:szCs w:val="18"/>
                <w:lang w:bidi="ar"/>
              </w:rPr>
            </w:pPr>
          </w:p>
        </w:tc>
        <w:tc>
          <w:tcPr>
            <w:tcW w:w="410" w:type="pct"/>
            <w:noWrap/>
            <w:vAlign w:val="center"/>
          </w:tcPr>
          <w:p w14:paraId="5A84E35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107.95</w:t>
            </w:r>
          </w:p>
        </w:tc>
      </w:tr>
      <w:tr w14:paraId="0225B3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46E10349">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7</w:t>
            </w:r>
          </w:p>
        </w:tc>
        <w:tc>
          <w:tcPr>
            <w:tcW w:w="469" w:type="pct"/>
            <w:noWrap/>
            <w:vAlign w:val="center"/>
          </w:tcPr>
          <w:p w14:paraId="43126BE0">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人工夯实土方</w:t>
            </w:r>
          </w:p>
        </w:tc>
        <w:tc>
          <w:tcPr>
            <w:tcW w:w="392" w:type="pct"/>
            <w:noWrap/>
            <w:vAlign w:val="center"/>
          </w:tcPr>
          <w:p w14:paraId="3A8DCCB5">
            <w:pPr>
              <w:jc w:val="center"/>
              <w:rPr>
                <w:rFonts w:hint="default" w:ascii="Times New Roman" w:hAnsi="Times New Roman" w:eastAsia="仿宋_GB2312" w:cs="Times New Roman"/>
                <w:kern w:val="0"/>
                <w:sz w:val="18"/>
                <w:szCs w:val="18"/>
                <w:lang w:eastAsia="zh-CN" w:bidi="ar"/>
              </w:rPr>
            </w:pPr>
            <w:r>
              <w:rPr>
                <w:rFonts w:hint="default" w:ascii="Times New Roman" w:hAnsi="Times New Roman" w:eastAsia="仿宋_GB2312" w:cs="Times New Roman"/>
                <w:kern w:val="0"/>
                <w:sz w:val="18"/>
                <w:szCs w:val="18"/>
                <w:lang w:bidi="ar"/>
              </w:rPr>
              <w:t>100</w:t>
            </w:r>
            <w:r>
              <w:rPr>
                <w:rFonts w:hint="default" w:ascii="Times New Roman" w:hAnsi="Times New Roman" w:eastAsia="仿宋_GB2312" w:cs="Times New Roman"/>
                <w:kern w:val="0"/>
                <w:sz w:val="18"/>
                <w:szCs w:val="18"/>
                <w:lang w:eastAsia="zh-CN" w:bidi="ar"/>
              </w:rPr>
              <w:t>m³</w:t>
            </w:r>
          </w:p>
        </w:tc>
        <w:tc>
          <w:tcPr>
            <w:tcW w:w="469" w:type="pct"/>
            <w:noWrap/>
            <w:vAlign w:val="center"/>
          </w:tcPr>
          <w:p w14:paraId="5BA2F643">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9130.12</w:t>
            </w:r>
          </w:p>
        </w:tc>
        <w:tc>
          <w:tcPr>
            <w:tcW w:w="470" w:type="pct"/>
            <w:noWrap/>
            <w:vAlign w:val="center"/>
          </w:tcPr>
          <w:p w14:paraId="65A761DD">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6351.66</w:t>
            </w:r>
          </w:p>
        </w:tc>
        <w:tc>
          <w:tcPr>
            <w:tcW w:w="390" w:type="pct"/>
            <w:noWrap/>
            <w:vAlign w:val="center"/>
          </w:tcPr>
          <w:p w14:paraId="21D1BB16">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190.55</w:t>
            </w:r>
          </w:p>
        </w:tc>
        <w:tc>
          <w:tcPr>
            <w:tcW w:w="393" w:type="pct"/>
            <w:noWrap/>
            <w:vAlign w:val="center"/>
          </w:tcPr>
          <w:p w14:paraId="5118BC7D">
            <w:pPr>
              <w:jc w:val="center"/>
              <w:rPr>
                <w:rFonts w:hint="default" w:ascii="Times New Roman" w:hAnsi="Times New Roman" w:eastAsia="仿宋_GB2312" w:cs="Times New Roman"/>
                <w:kern w:val="0"/>
                <w:sz w:val="18"/>
                <w:szCs w:val="18"/>
                <w:lang w:bidi="ar"/>
              </w:rPr>
            </w:pPr>
          </w:p>
        </w:tc>
        <w:tc>
          <w:tcPr>
            <w:tcW w:w="390" w:type="pct"/>
            <w:noWrap/>
            <w:vAlign w:val="center"/>
          </w:tcPr>
          <w:p w14:paraId="6FEBA50F">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235.52</w:t>
            </w:r>
          </w:p>
        </w:tc>
        <w:tc>
          <w:tcPr>
            <w:tcW w:w="392" w:type="pct"/>
            <w:noWrap/>
            <w:vAlign w:val="center"/>
          </w:tcPr>
          <w:p w14:paraId="6C4C98BA">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338.89</w:t>
            </w:r>
          </w:p>
        </w:tc>
        <w:tc>
          <w:tcPr>
            <w:tcW w:w="391" w:type="pct"/>
            <w:noWrap/>
            <w:vAlign w:val="center"/>
          </w:tcPr>
          <w:p w14:paraId="160798EB">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498.16</w:t>
            </w:r>
          </w:p>
        </w:tc>
        <w:tc>
          <w:tcPr>
            <w:tcW w:w="392" w:type="pct"/>
            <w:noWrap/>
            <w:vAlign w:val="center"/>
          </w:tcPr>
          <w:p w14:paraId="2C00151A">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685.33</w:t>
            </w:r>
          </w:p>
        </w:tc>
        <w:tc>
          <w:tcPr>
            <w:tcW w:w="234" w:type="pct"/>
            <w:noWrap/>
            <w:vAlign w:val="center"/>
          </w:tcPr>
          <w:p w14:paraId="6B9D085D">
            <w:pPr>
              <w:jc w:val="center"/>
              <w:rPr>
                <w:rFonts w:hint="default" w:ascii="Times New Roman" w:hAnsi="Times New Roman" w:eastAsia="仿宋_GB2312" w:cs="Times New Roman"/>
                <w:kern w:val="0"/>
                <w:sz w:val="18"/>
                <w:szCs w:val="18"/>
                <w:lang w:bidi="ar"/>
              </w:rPr>
            </w:pPr>
          </w:p>
        </w:tc>
        <w:tc>
          <w:tcPr>
            <w:tcW w:w="410" w:type="pct"/>
            <w:noWrap/>
            <w:vAlign w:val="center"/>
          </w:tcPr>
          <w:p w14:paraId="7D3AF03B">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830.01</w:t>
            </w:r>
          </w:p>
        </w:tc>
      </w:tr>
      <w:tr w14:paraId="39AE0B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2D464A0D">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8</w:t>
            </w:r>
          </w:p>
        </w:tc>
        <w:tc>
          <w:tcPr>
            <w:tcW w:w="469" w:type="pct"/>
            <w:noWrap/>
            <w:vAlign w:val="center"/>
          </w:tcPr>
          <w:p w14:paraId="7752DDCD">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铺土工布</w:t>
            </w:r>
          </w:p>
        </w:tc>
        <w:tc>
          <w:tcPr>
            <w:tcW w:w="392" w:type="pct"/>
            <w:noWrap/>
            <w:vAlign w:val="center"/>
          </w:tcPr>
          <w:p w14:paraId="0206EFB0">
            <w:pPr>
              <w:jc w:val="center"/>
              <w:rPr>
                <w:rFonts w:hint="default" w:ascii="Times New Roman" w:hAnsi="Times New Roman" w:eastAsia="仿宋_GB2312" w:cs="Times New Roman"/>
                <w:kern w:val="0"/>
                <w:sz w:val="18"/>
                <w:szCs w:val="18"/>
                <w:lang w:eastAsia="zh-CN" w:bidi="ar"/>
              </w:rPr>
            </w:pPr>
            <w:r>
              <w:rPr>
                <w:rFonts w:hint="default" w:ascii="Times New Roman" w:hAnsi="Times New Roman" w:eastAsia="仿宋_GB2312" w:cs="Times New Roman"/>
                <w:kern w:val="0"/>
                <w:sz w:val="18"/>
                <w:szCs w:val="18"/>
                <w:lang w:bidi="ar"/>
              </w:rPr>
              <w:t>100</w:t>
            </w:r>
            <w:r>
              <w:rPr>
                <w:rFonts w:hint="default" w:ascii="Times New Roman" w:hAnsi="Times New Roman" w:eastAsia="仿宋_GB2312" w:cs="Times New Roman"/>
                <w:kern w:val="0"/>
                <w:sz w:val="18"/>
                <w:szCs w:val="18"/>
                <w:lang w:eastAsia="zh-CN" w:bidi="ar"/>
              </w:rPr>
              <w:t>m²</w:t>
            </w:r>
          </w:p>
        </w:tc>
        <w:tc>
          <w:tcPr>
            <w:tcW w:w="469" w:type="pct"/>
            <w:noWrap/>
            <w:vAlign w:val="center"/>
          </w:tcPr>
          <w:p w14:paraId="1F3A7A6B">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765.74</w:t>
            </w:r>
          </w:p>
        </w:tc>
        <w:tc>
          <w:tcPr>
            <w:tcW w:w="470" w:type="pct"/>
            <w:noWrap/>
            <w:vAlign w:val="center"/>
          </w:tcPr>
          <w:p w14:paraId="10E40791">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318.08</w:t>
            </w:r>
          </w:p>
        </w:tc>
        <w:tc>
          <w:tcPr>
            <w:tcW w:w="390" w:type="pct"/>
            <w:noWrap/>
            <w:vAlign w:val="center"/>
          </w:tcPr>
          <w:p w14:paraId="1ECCDADF">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220.36</w:t>
            </w:r>
          </w:p>
        </w:tc>
        <w:tc>
          <w:tcPr>
            <w:tcW w:w="393" w:type="pct"/>
            <w:noWrap/>
            <w:vAlign w:val="center"/>
          </w:tcPr>
          <w:p w14:paraId="6E7D5627">
            <w:pPr>
              <w:jc w:val="center"/>
              <w:rPr>
                <w:rFonts w:hint="default" w:ascii="Times New Roman" w:hAnsi="Times New Roman" w:eastAsia="仿宋_GB2312" w:cs="Times New Roman"/>
                <w:kern w:val="0"/>
                <w:sz w:val="18"/>
                <w:szCs w:val="18"/>
                <w:lang w:bidi="ar"/>
              </w:rPr>
            </w:pPr>
          </w:p>
        </w:tc>
        <w:tc>
          <w:tcPr>
            <w:tcW w:w="390" w:type="pct"/>
            <w:noWrap/>
            <w:vAlign w:val="center"/>
          </w:tcPr>
          <w:p w14:paraId="75A87437">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19.38</w:t>
            </w:r>
          </w:p>
        </w:tc>
        <w:tc>
          <w:tcPr>
            <w:tcW w:w="392" w:type="pct"/>
            <w:noWrap/>
            <w:vAlign w:val="center"/>
          </w:tcPr>
          <w:p w14:paraId="15A73C47">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39.05</w:t>
            </w:r>
          </w:p>
        </w:tc>
        <w:tc>
          <w:tcPr>
            <w:tcW w:w="391" w:type="pct"/>
            <w:noWrap/>
            <w:vAlign w:val="center"/>
          </w:tcPr>
          <w:p w14:paraId="66C759A8">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41.78</w:t>
            </w:r>
          </w:p>
        </w:tc>
        <w:tc>
          <w:tcPr>
            <w:tcW w:w="392" w:type="pct"/>
            <w:noWrap/>
            <w:vAlign w:val="center"/>
          </w:tcPr>
          <w:p w14:paraId="71576362">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57.48</w:t>
            </w:r>
          </w:p>
        </w:tc>
        <w:tc>
          <w:tcPr>
            <w:tcW w:w="234" w:type="pct"/>
            <w:noWrap/>
            <w:vAlign w:val="center"/>
          </w:tcPr>
          <w:p w14:paraId="6BEDC7BC">
            <w:pPr>
              <w:jc w:val="center"/>
              <w:rPr>
                <w:rFonts w:hint="default" w:ascii="Times New Roman" w:hAnsi="Times New Roman" w:eastAsia="仿宋_GB2312" w:cs="Times New Roman"/>
                <w:kern w:val="0"/>
                <w:sz w:val="18"/>
                <w:szCs w:val="18"/>
                <w:lang w:bidi="ar"/>
              </w:rPr>
            </w:pPr>
          </w:p>
        </w:tc>
        <w:tc>
          <w:tcPr>
            <w:tcW w:w="410" w:type="pct"/>
            <w:noWrap/>
            <w:vAlign w:val="center"/>
          </w:tcPr>
          <w:p w14:paraId="42629A91">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69.61</w:t>
            </w:r>
          </w:p>
        </w:tc>
      </w:tr>
      <w:tr w14:paraId="5AA6A6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0B03A7B6">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9</w:t>
            </w:r>
          </w:p>
        </w:tc>
        <w:tc>
          <w:tcPr>
            <w:tcW w:w="469" w:type="pct"/>
            <w:noWrap/>
            <w:vAlign w:val="center"/>
          </w:tcPr>
          <w:p w14:paraId="705BDD2B">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推土机推土</w:t>
            </w:r>
          </w:p>
        </w:tc>
        <w:tc>
          <w:tcPr>
            <w:tcW w:w="392" w:type="pct"/>
            <w:noWrap/>
            <w:vAlign w:val="center"/>
          </w:tcPr>
          <w:p w14:paraId="2E1E3C23">
            <w:pPr>
              <w:jc w:val="center"/>
              <w:rPr>
                <w:rFonts w:hint="default" w:ascii="Times New Roman" w:hAnsi="Times New Roman" w:eastAsia="仿宋_GB2312" w:cs="Times New Roman"/>
                <w:kern w:val="0"/>
                <w:sz w:val="18"/>
                <w:szCs w:val="18"/>
                <w:lang w:eastAsia="zh-CN" w:bidi="ar"/>
              </w:rPr>
            </w:pPr>
            <w:r>
              <w:rPr>
                <w:rFonts w:hint="default" w:ascii="Times New Roman" w:hAnsi="Times New Roman" w:eastAsia="仿宋_GB2312" w:cs="Times New Roman"/>
                <w:kern w:val="0"/>
                <w:sz w:val="18"/>
                <w:szCs w:val="18"/>
                <w:lang w:bidi="ar"/>
              </w:rPr>
              <w:t>100</w:t>
            </w:r>
            <w:r>
              <w:rPr>
                <w:rFonts w:hint="default" w:ascii="Times New Roman" w:hAnsi="Times New Roman" w:eastAsia="仿宋_GB2312" w:cs="Times New Roman"/>
                <w:kern w:val="0"/>
                <w:sz w:val="18"/>
                <w:szCs w:val="18"/>
                <w:lang w:eastAsia="zh-CN" w:bidi="ar"/>
              </w:rPr>
              <w:t>m³</w:t>
            </w:r>
          </w:p>
        </w:tc>
        <w:tc>
          <w:tcPr>
            <w:tcW w:w="469" w:type="pct"/>
            <w:noWrap/>
            <w:vAlign w:val="center"/>
          </w:tcPr>
          <w:p w14:paraId="5805AB7B">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128.54</w:t>
            </w:r>
          </w:p>
        </w:tc>
        <w:tc>
          <w:tcPr>
            <w:tcW w:w="470" w:type="pct"/>
            <w:noWrap/>
            <w:vAlign w:val="center"/>
          </w:tcPr>
          <w:p w14:paraId="6AB9B45D">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19.88</w:t>
            </w:r>
          </w:p>
        </w:tc>
        <w:tc>
          <w:tcPr>
            <w:tcW w:w="390" w:type="pct"/>
            <w:noWrap/>
            <w:vAlign w:val="center"/>
          </w:tcPr>
          <w:p w14:paraId="45FBC9E0">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9.04</w:t>
            </w:r>
          </w:p>
        </w:tc>
        <w:tc>
          <w:tcPr>
            <w:tcW w:w="393" w:type="pct"/>
            <w:noWrap/>
            <w:vAlign w:val="center"/>
          </w:tcPr>
          <w:p w14:paraId="0A99490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62.30</w:t>
            </w:r>
          </w:p>
        </w:tc>
        <w:tc>
          <w:tcPr>
            <w:tcW w:w="390" w:type="pct"/>
            <w:noWrap/>
            <w:vAlign w:val="center"/>
          </w:tcPr>
          <w:p w14:paraId="48553245">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4.20</w:t>
            </w:r>
          </w:p>
        </w:tc>
        <w:tc>
          <w:tcPr>
            <w:tcW w:w="392" w:type="pct"/>
            <w:noWrap/>
            <w:vAlign w:val="center"/>
          </w:tcPr>
          <w:p w14:paraId="45D7953E">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4.77</w:t>
            </w:r>
          </w:p>
        </w:tc>
        <w:tc>
          <w:tcPr>
            <w:tcW w:w="391" w:type="pct"/>
            <w:noWrap/>
            <w:vAlign w:val="center"/>
          </w:tcPr>
          <w:p w14:paraId="0E9C5361">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7.01</w:t>
            </w:r>
          </w:p>
        </w:tc>
        <w:tc>
          <w:tcPr>
            <w:tcW w:w="392" w:type="pct"/>
            <w:noWrap/>
            <w:vAlign w:val="center"/>
          </w:tcPr>
          <w:p w14:paraId="3EC07EDE">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9.65</w:t>
            </w:r>
          </w:p>
        </w:tc>
        <w:tc>
          <w:tcPr>
            <w:tcW w:w="234" w:type="pct"/>
            <w:noWrap/>
            <w:vAlign w:val="center"/>
          </w:tcPr>
          <w:p w14:paraId="6BD40900">
            <w:pPr>
              <w:jc w:val="center"/>
              <w:rPr>
                <w:rFonts w:hint="default" w:ascii="Times New Roman" w:hAnsi="Times New Roman" w:eastAsia="仿宋_GB2312" w:cs="Times New Roman"/>
                <w:kern w:val="0"/>
                <w:sz w:val="18"/>
                <w:szCs w:val="18"/>
                <w:lang w:bidi="ar"/>
              </w:rPr>
            </w:pPr>
          </w:p>
        </w:tc>
        <w:tc>
          <w:tcPr>
            <w:tcW w:w="410" w:type="pct"/>
            <w:noWrap/>
            <w:vAlign w:val="center"/>
          </w:tcPr>
          <w:p w14:paraId="3D32E4FF">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11.69</w:t>
            </w:r>
          </w:p>
        </w:tc>
      </w:tr>
      <w:tr w14:paraId="58FA74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58FEC013">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10</w:t>
            </w:r>
          </w:p>
        </w:tc>
        <w:tc>
          <w:tcPr>
            <w:tcW w:w="469" w:type="pct"/>
            <w:noWrap/>
            <w:vAlign w:val="center"/>
          </w:tcPr>
          <w:p w14:paraId="56785837">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铺防雨布</w:t>
            </w:r>
          </w:p>
        </w:tc>
        <w:tc>
          <w:tcPr>
            <w:tcW w:w="392" w:type="pct"/>
            <w:noWrap/>
            <w:vAlign w:val="center"/>
          </w:tcPr>
          <w:p w14:paraId="1732DB2D">
            <w:pPr>
              <w:jc w:val="center"/>
              <w:rPr>
                <w:rFonts w:hint="default" w:ascii="Times New Roman" w:hAnsi="Times New Roman" w:eastAsia="仿宋_GB2312" w:cs="Times New Roman"/>
                <w:kern w:val="0"/>
                <w:sz w:val="18"/>
                <w:szCs w:val="18"/>
                <w:lang w:eastAsia="zh-CN" w:bidi="ar"/>
              </w:rPr>
            </w:pPr>
            <w:r>
              <w:rPr>
                <w:rFonts w:hint="default" w:ascii="Times New Roman" w:hAnsi="Times New Roman" w:eastAsia="仿宋_GB2312" w:cs="Times New Roman"/>
                <w:kern w:val="0"/>
                <w:sz w:val="18"/>
                <w:szCs w:val="18"/>
                <w:lang w:bidi="ar"/>
              </w:rPr>
              <w:t>100</w:t>
            </w:r>
            <w:r>
              <w:rPr>
                <w:rFonts w:hint="default" w:ascii="Times New Roman" w:hAnsi="Times New Roman" w:eastAsia="仿宋_GB2312" w:cs="Times New Roman"/>
                <w:kern w:val="0"/>
                <w:sz w:val="18"/>
                <w:szCs w:val="18"/>
                <w:lang w:eastAsia="zh-CN" w:bidi="ar"/>
              </w:rPr>
              <w:t>m²</w:t>
            </w:r>
          </w:p>
        </w:tc>
        <w:tc>
          <w:tcPr>
            <w:tcW w:w="469" w:type="pct"/>
            <w:noWrap/>
            <w:vAlign w:val="center"/>
          </w:tcPr>
          <w:p w14:paraId="5A6A6947">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1298.35</w:t>
            </w:r>
          </w:p>
        </w:tc>
        <w:tc>
          <w:tcPr>
            <w:tcW w:w="470" w:type="pct"/>
            <w:noWrap/>
            <w:vAlign w:val="center"/>
          </w:tcPr>
          <w:p w14:paraId="40726A44">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318.08</w:t>
            </w:r>
          </w:p>
        </w:tc>
        <w:tc>
          <w:tcPr>
            <w:tcW w:w="390" w:type="pct"/>
            <w:noWrap/>
            <w:vAlign w:val="center"/>
          </w:tcPr>
          <w:p w14:paraId="4204B0C0">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594.86</w:t>
            </w:r>
          </w:p>
        </w:tc>
        <w:tc>
          <w:tcPr>
            <w:tcW w:w="393" w:type="pct"/>
            <w:noWrap/>
            <w:vAlign w:val="center"/>
          </w:tcPr>
          <w:p w14:paraId="66C87993">
            <w:pPr>
              <w:jc w:val="center"/>
              <w:rPr>
                <w:rFonts w:hint="default" w:ascii="Times New Roman" w:hAnsi="Times New Roman" w:eastAsia="仿宋_GB2312" w:cs="Times New Roman"/>
                <w:kern w:val="0"/>
                <w:sz w:val="18"/>
                <w:szCs w:val="18"/>
                <w:lang w:bidi="ar"/>
              </w:rPr>
            </w:pPr>
          </w:p>
        </w:tc>
        <w:tc>
          <w:tcPr>
            <w:tcW w:w="390" w:type="pct"/>
            <w:noWrap/>
            <w:vAlign w:val="center"/>
          </w:tcPr>
          <w:p w14:paraId="78BC6D8B">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32.87</w:t>
            </w:r>
          </w:p>
        </w:tc>
        <w:tc>
          <w:tcPr>
            <w:tcW w:w="392" w:type="pct"/>
            <w:noWrap/>
            <w:vAlign w:val="center"/>
          </w:tcPr>
          <w:p w14:paraId="2C61268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66.21</w:t>
            </w:r>
          </w:p>
        </w:tc>
        <w:tc>
          <w:tcPr>
            <w:tcW w:w="391" w:type="pct"/>
            <w:noWrap/>
            <w:vAlign w:val="center"/>
          </w:tcPr>
          <w:p w14:paraId="467BBAB6">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70.84</w:t>
            </w:r>
          </w:p>
        </w:tc>
        <w:tc>
          <w:tcPr>
            <w:tcW w:w="392" w:type="pct"/>
            <w:noWrap/>
            <w:vAlign w:val="center"/>
          </w:tcPr>
          <w:p w14:paraId="4682E3F4">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97.46</w:t>
            </w:r>
          </w:p>
        </w:tc>
        <w:tc>
          <w:tcPr>
            <w:tcW w:w="234" w:type="pct"/>
            <w:noWrap/>
            <w:vAlign w:val="center"/>
          </w:tcPr>
          <w:p w14:paraId="3C816F8B">
            <w:pPr>
              <w:jc w:val="center"/>
              <w:rPr>
                <w:rFonts w:hint="default" w:ascii="Times New Roman" w:hAnsi="Times New Roman" w:eastAsia="仿宋_GB2312" w:cs="Times New Roman"/>
                <w:kern w:val="0"/>
                <w:sz w:val="18"/>
                <w:szCs w:val="18"/>
                <w:lang w:bidi="ar"/>
              </w:rPr>
            </w:pPr>
          </w:p>
        </w:tc>
        <w:tc>
          <w:tcPr>
            <w:tcW w:w="410" w:type="pct"/>
            <w:noWrap/>
            <w:vAlign w:val="center"/>
          </w:tcPr>
          <w:p w14:paraId="3B901012">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118.03</w:t>
            </w:r>
          </w:p>
        </w:tc>
      </w:tr>
      <w:tr w14:paraId="26DDE0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5D40169C">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11</w:t>
            </w:r>
          </w:p>
        </w:tc>
        <w:tc>
          <w:tcPr>
            <w:tcW w:w="469" w:type="pct"/>
            <w:noWrap/>
            <w:vAlign w:val="center"/>
          </w:tcPr>
          <w:p w14:paraId="675CAE95">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编织袋土（石）填筑</w:t>
            </w:r>
          </w:p>
        </w:tc>
        <w:tc>
          <w:tcPr>
            <w:tcW w:w="392" w:type="pct"/>
            <w:noWrap/>
            <w:vAlign w:val="center"/>
          </w:tcPr>
          <w:p w14:paraId="06B80436">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100</w:t>
            </w:r>
            <w:r>
              <w:rPr>
                <w:rFonts w:hint="default" w:ascii="Times New Roman" w:hAnsi="Times New Roman" w:eastAsia="仿宋_GB2312" w:cs="Times New Roman"/>
                <w:kern w:val="0"/>
                <w:sz w:val="18"/>
                <w:szCs w:val="18"/>
                <w:lang w:eastAsia="zh-CN" w:bidi="ar"/>
              </w:rPr>
              <w:t>m³</w:t>
            </w:r>
            <w:r>
              <w:rPr>
                <w:rFonts w:hint="default" w:ascii="Times New Roman" w:hAnsi="Times New Roman" w:eastAsia="仿宋_GB2312" w:cs="Times New Roman"/>
                <w:kern w:val="0"/>
                <w:sz w:val="18"/>
                <w:szCs w:val="18"/>
                <w:lang w:bidi="ar"/>
              </w:rPr>
              <w:t>堰体方</w:t>
            </w:r>
          </w:p>
        </w:tc>
        <w:tc>
          <w:tcPr>
            <w:tcW w:w="469" w:type="pct"/>
            <w:noWrap/>
            <w:vAlign w:val="center"/>
          </w:tcPr>
          <w:p w14:paraId="1E07320B">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36192.20</w:t>
            </w:r>
          </w:p>
        </w:tc>
        <w:tc>
          <w:tcPr>
            <w:tcW w:w="470" w:type="pct"/>
            <w:noWrap/>
            <w:vAlign w:val="center"/>
          </w:tcPr>
          <w:p w14:paraId="69353075">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23100.56</w:t>
            </w:r>
          </w:p>
        </w:tc>
        <w:tc>
          <w:tcPr>
            <w:tcW w:w="390" w:type="pct"/>
            <w:noWrap/>
            <w:vAlign w:val="center"/>
          </w:tcPr>
          <w:p w14:paraId="42493088">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2833.05</w:t>
            </w:r>
          </w:p>
        </w:tc>
        <w:tc>
          <w:tcPr>
            <w:tcW w:w="393" w:type="pct"/>
            <w:noWrap/>
            <w:vAlign w:val="center"/>
          </w:tcPr>
          <w:p w14:paraId="49FDCC7C">
            <w:pPr>
              <w:jc w:val="center"/>
              <w:rPr>
                <w:rFonts w:hint="default" w:ascii="Times New Roman" w:hAnsi="Times New Roman" w:eastAsia="仿宋_GB2312" w:cs="Times New Roman"/>
                <w:kern w:val="0"/>
                <w:sz w:val="18"/>
                <w:szCs w:val="18"/>
                <w:lang w:bidi="ar"/>
              </w:rPr>
            </w:pPr>
          </w:p>
        </w:tc>
        <w:tc>
          <w:tcPr>
            <w:tcW w:w="390" w:type="pct"/>
            <w:noWrap/>
            <w:vAlign w:val="center"/>
          </w:tcPr>
          <w:p w14:paraId="74AB987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933.61</w:t>
            </w:r>
          </w:p>
        </w:tc>
        <w:tc>
          <w:tcPr>
            <w:tcW w:w="392" w:type="pct"/>
            <w:noWrap/>
            <w:vAlign w:val="center"/>
          </w:tcPr>
          <w:p w14:paraId="2033E36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1343.36</w:t>
            </w:r>
          </w:p>
        </w:tc>
        <w:tc>
          <w:tcPr>
            <w:tcW w:w="391" w:type="pct"/>
            <w:noWrap/>
            <w:vAlign w:val="center"/>
          </w:tcPr>
          <w:p w14:paraId="552ABF76">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1974.74</w:t>
            </w:r>
          </w:p>
        </w:tc>
        <w:tc>
          <w:tcPr>
            <w:tcW w:w="392" w:type="pct"/>
            <w:noWrap/>
            <w:vAlign w:val="center"/>
          </w:tcPr>
          <w:p w14:paraId="54B7E7C1">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2716.68</w:t>
            </w:r>
          </w:p>
        </w:tc>
        <w:tc>
          <w:tcPr>
            <w:tcW w:w="234" w:type="pct"/>
            <w:noWrap/>
            <w:vAlign w:val="center"/>
          </w:tcPr>
          <w:p w14:paraId="6547E496">
            <w:pPr>
              <w:jc w:val="center"/>
              <w:rPr>
                <w:rFonts w:hint="default" w:ascii="Times New Roman" w:hAnsi="Times New Roman" w:eastAsia="仿宋_GB2312" w:cs="Times New Roman"/>
                <w:kern w:val="0"/>
                <w:sz w:val="18"/>
                <w:szCs w:val="18"/>
                <w:lang w:bidi="ar"/>
              </w:rPr>
            </w:pPr>
          </w:p>
        </w:tc>
        <w:tc>
          <w:tcPr>
            <w:tcW w:w="410" w:type="pct"/>
            <w:noWrap/>
            <w:vAlign w:val="center"/>
          </w:tcPr>
          <w:p w14:paraId="308DF65D">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3290.20</w:t>
            </w:r>
          </w:p>
        </w:tc>
      </w:tr>
      <w:tr w14:paraId="39915D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526EA74E">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12</w:t>
            </w:r>
          </w:p>
        </w:tc>
        <w:tc>
          <w:tcPr>
            <w:tcW w:w="469" w:type="pct"/>
            <w:noWrap/>
            <w:vAlign w:val="center"/>
          </w:tcPr>
          <w:p w14:paraId="2B63C239">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编织袋土（石）拆除</w:t>
            </w:r>
          </w:p>
        </w:tc>
        <w:tc>
          <w:tcPr>
            <w:tcW w:w="392" w:type="pct"/>
            <w:noWrap/>
            <w:vAlign w:val="center"/>
          </w:tcPr>
          <w:p w14:paraId="6C22A6CB">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100</w:t>
            </w:r>
            <w:r>
              <w:rPr>
                <w:rFonts w:hint="default" w:ascii="Times New Roman" w:hAnsi="Times New Roman" w:eastAsia="仿宋_GB2312" w:cs="Times New Roman"/>
                <w:kern w:val="0"/>
                <w:sz w:val="18"/>
                <w:szCs w:val="18"/>
                <w:lang w:eastAsia="zh-CN" w:bidi="ar"/>
              </w:rPr>
              <w:t>m³</w:t>
            </w:r>
            <w:r>
              <w:rPr>
                <w:rFonts w:hint="default" w:ascii="Times New Roman" w:hAnsi="Times New Roman" w:eastAsia="仿宋_GB2312" w:cs="Times New Roman"/>
                <w:kern w:val="0"/>
                <w:sz w:val="18"/>
                <w:szCs w:val="18"/>
                <w:lang w:bidi="ar"/>
              </w:rPr>
              <w:t>堰体方</w:t>
            </w:r>
          </w:p>
        </w:tc>
        <w:tc>
          <w:tcPr>
            <w:tcW w:w="469" w:type="pct"/>
            <w:noWrap/>
            <w:vAlign w:val="center"/>
          </w:tcPr>
          <w:p w14:paraId="111641D8">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4800.81</w:t>
            </w:r>
          </w:p>
        </w:tc>
        <w:tc>
          <w:tcPr>
            <w:tcW w:w="470" w:type="pct"/>
            <w:noWrap/>
            <w:vAlign w:val="center"/>
          </w:tcPr>
          <w:p w14:paraId="241E6857">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3339.84</w:t>
            </w:r>
          </w:p>
        </w:tc>
        <w:tc>
          <w:tcPr>
            <w:tcW w:w="390" w:type="pct"/>
            <w:noWrap/>
            <w:vAlign w:val="center"/>
          </w:tcPr>
          <w:p w14:paraId="3B7D9ED0">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100.20</w:t>
            </w:r>
          </w:p>
        </w:tc>
        <w:tc>
          <w:tcPr>
            <w:tcW w:w="393" w:type="pct"/>
            <w:noWrap/>
            <w:vAlign w:val="center"/>
          </w:tcPr>
          <w:p w14:paraId="03206E7B">
            <w:pPr>
              <w:jc w:val="center"/>
              <w:rPr>
                <w:rFonts w:hint="default" w:ascii="Times New Roman" w:hAnsi="Times New Roman" w:eastAsia="仿宋_GB2312" w:cs="Times New Roman"/>
                <w:kern w:val="0"/>
                <w:sz w:val="18"/>
                <w:szCs w:val="18"/>
                <w:lang w:bidi="ar"/>
              </w:rPr>
            </w:pPr>
          </w:p>
        </w:tc>
        <w:tc>
          <w:tcPr>
            <w:tcW w:w="390" w:type="pct"/>
            <w:noWrap/>
            <w:vAlign w:val="center"/>
          </w:tcPr>
          <w:p w14:paraId="23C1272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123.84</w:t>
            </w:r>
          </w:p>
        </w:tc>
        <w:tc>
          <w:tcPr>
            <w:tcW w:w="392" w:type="pct"/>
            <w:noWrap/>
            <w:vAlign w:val="center"/>
          </w:tcPr>
          <w:p w14:paraId="6B8A1AB1">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178.19</w:t>
            </w:r>
          </w:p>
        </w:tc>
        <w:tc>
          <w:tcPr>
            <w:tcW w:w="391" w:type="pct"/>
            <w:noWrap/>
            <w:vAlign w:val="center"/>
          </w:tcPr>
          <w:p w14:paraId="0B4D0568">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261.94</w:t>
            </w:r>
          </w:p>
        </w:tc>
        <w:tc>
          <w:tcPr>
            <w:tcW w:w="392" w:type="pct"/>
            <w:noWrap/>
            <w:vAlign w:val="center"/>
          </w:tcPr>
          <w:p w14:paraId="0851BDE2">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360.36</w:t>
            </w:r>
          </w:p>
        </w:tc>
        <w:tc>
          <w:tcPr>
            <w:tcW w:w="234" w:type="pct"/>
            <w:noWrap/>
            <w:vAlign w:val="center"/>
          </w:tcPr>
          <w:p w14:paraId="2F145F3D">
            <w:pPr>
              <w:jc w:val="center"/>
              <w:rPr>
                <w:rFonts w:hint="default" w:ascii="Times New Roman" w:hAnsi="Times New Roman" w:eastAsia="仿宋_GB2312" w:cs="Times New Roman"/>
                <w:kern w:val="0"/>
                <w:sz w:val="18"/>
                <w:szCs w:val="18"/>
                <w:lang w:bidi="ar"/>
              </w:rPr>
            </w:pPr>
          </w:p>
        </w:tc>
        <w:tc>
          <w:tcPr>
            <w:tcW w:w="410" w:type="pct"/>
            <w:noWrap/>
            <w:vAlign w:val="center"/>
          </w:tcPr>
          <w:p w14:paraId="5C883E2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436.44</w:t>
            </w:r>
          </w:p>
        </w:tc>
      </w:tr>
      <w:tr w14:paraId="34D7B9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jc w:val="center"/>
        </w:trPr>
        <w:tc>
          <w:tcPr>
            <w:tcW w:w="208" w:type="pct"/>
            <w:noWrap/>
            <w:vAlign w:val="center"/>
          </w:tcPr>
          <w:p w14:paraId="147CF706">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13</w:t>
            </w:r>
          </w:p>
        </w:tc>
        <w:tc>
          <w:tcPr>
            <w:tcW w:w="469" w:type="pct"/>
            <w:noWrap/>
            <w:vAlign w:val="center"/>
          </w:tcPr>
          <w:p w14:paraId="4196753B">
            <w:pPr>
              <w:widowControl/>
              <w:adjustRightInd w:val="0"/>
              <w:snapToGrid w:val="0"/>
              <w:jc w:val="center"/>
              <w:textAlignment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铺棕榈垫</w:t>
            </w:r>
          </w:p>
        </w:tc>
        <w:tc>
          <w:tcPr>
            <w:tcW w:w="392" w:type="pct"/>
            <w:noWrap/>
            <w:vAlign w:val="center"/>
          </w:tcPr>
          <w:p w14:paraId="2D45CB24">
            <w:pPr>
              <w:jc w:val="center"/>
              <w:rPr>
                <w:rFonts w:hint="default" w:ascii="Times New Roman" w:hAnsi="Times New Roman" w:eastAsia="仿宋_GB2312" w:cs="Times New Roman"/>
                <w:kern w:val="0"/>
                <w:sz w:val="18"/>
                <w:szCs w:val="18"/>
                <w:lang w:eastAsia="zh-CN" w:bidi="ar"/>
              </w:rPr>
            </w:pPr>
            <w:r>
              <w:rPr>
                <w:rFonts w:hint="default" w:ascii="Times New Roman" w:hAnsi="Times New Roman" w:eastAsia="仿宋_GB2312" w:cs="Times New Roman"/>
                <w:kern w:val="0"/>
                <w:sz w:val="18"/>
                <w:szCs w:val="18"/>
                <w:lang w:bidi="ar"/>
              </w:rPr>
              <w:t>100</w:t>
            </w:r>
            <w:r>
              <w:rPr>
                <w:rFonts w:hint="default" w:ascii="Times New Roman" w:hAnsi="Times New Roman" w:eastAsia="仿宋_GB2312" w:cs="Times New Roman"/>
                <w:kern w:val="0"/>
                <w:sz w:val="18"/>
                <w:szCs w:val="18"/>
                <w:lang w:eastAsia="zh-CN" w:bidi="ar"/>
              </w:rPr>
              <w:t>m²</w:t>
            </w:r>
          </w:p>
        </w:tc>
        <w:tc>
          <w:tcPr>
            <w:tcW w:w="469" w:type="pct"/>
            <w:noWrap/>
            <w:vAlign w:val="center"/>
          </w:tcPr>
          <w:p w14:paraId="029E3549">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2211.36</w:t>
            </w:r>
          </w:p>
        </w:tc>
        <w:tc>
          <w:tcPr>
            <w:tcW w:w="470" w:type="pct"/>
            <w:noWrap/>
            <w:vAlign w:val="center"/>
          </w:tcPr>
          <w:p w14:paraId="27B8B5F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318.08</w:t>
            </w:r>
          </w:p>
        </w:tc>
        <w:tc>
          <w:tcPr>
            <w:tcW w:w="390" w:type="pct"/>
            <w:noWrap/>
            <w:vAlign w:val="center"/>
          </w:tcPr>
          <w:p w14:paraId="2E7869A7">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1236.86</w:t>
            </w:r>
          </w:p>
        </w:tc>
        <w:tc>
          <w:tcPr>
            <w:tcW w:w="393" w:type="pct"/>
            <w:noWrap/>
            <w:vAlign w:val="center"/>
          </w:tcPr>
          <w:p w14:paraId="408666F2">
            <w:pPr>
              <w:jc w:val="center"/>
              <w:rPr>
                <w:rFonts w:hint="default" w:ascii="Times New Roman" w:hAnsi="Times New Roman" w:eastAsia="仿宋_GB2312" w:cs="Times New Roman"/>
                <w:kern w:val="0"/>
                <w:sz w:val="18"/>
                <w:szCs w:val="18"/>
                <w:lang w:bidi="ar"/>
              </w:rPr>
            </w:pPr>
          </w:p>
        </w:tc>
        <w:tc>
          <w:tcPr>
            <w:tcW w:w="390" w:type="pct"/>
            <w:noWrap/>
            <w:vAlign w:val="center"/>
          </w:tcPr>
          <w:p w14:paraId="4257340C">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55.98</w:t>
            </w:r>
          </w:p>
        </w:tc>
        <w:tc>
          <w:tcPr>
            <w:tcW w:w="392" w:type="pct"/>
            <w:noWrap/>
            <w:vAlign w:val="center"/>
          </w:tcPr>
          <w:p w14:paraId="5FEED34E">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112.76</w:t>
            </w:r>
          </w:p>
        </w:tc>
        <w:tc>
          <w:tcPr>
            <w:tcW w:w="391" w:type="pct"/>
            <w:noWrap/>
            <w:vAlign w:val="center"/>
          </w:tcPr>
          <w:p w14:paraId="42524BEF">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120.66</w:t>
            </w:r>
          </w:p>
        </w:tc>
        <w:tc>
          <w:tcPr>
            <w:tcW w:w="392" w:type="pct"/>
            <w:noWrap/>
            <w:vAlign w:val="center"/>
          </w:tcPr>
          <w:p w14:paraId="5FDDB902">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165.99</w:t>
            </w:r>
          </w:p>
        </w:tc>
        <w:tc>
          <w:tcPr>
            <w:tcW w:w="234" w:type="pct"/>
            <w:noWrap/>
            <w:vAlign w:val="center"/>
          </w:tcPr>
          <w:p w14:paraId="4D180944">
            <w:pPr>
              <w:jc w:val="center"/>
              <w:rPr>
                <w:rFonts w:hint="default" w:ascii="Times New Roman" w:hAnsi="Times New Roman" w:eastAsia="仿宋_GB2312" w:cs="Times New Roman"/>
                <w:kern w:val="0"/>
                <w:sz w:val="18"/>
                <w:szCs w:val="18"/>
                <w:lang w:bidi="ar"/>
              </w:rPr>
            </w:pPr>
          </w:p>
        </w:tc>
        <w:tc>
          <w:tcPr>
            <w:tcW w:w="410" w:type="pct"/>
            <w:noWrap/>
            <w:vAlign w:val="center"/>
          </w:tcPr>
          <w:p w14:paraId="1C51D3E7">
            <w:pPr>
              <w:jc w:val="center"/>
              <w:rPr>
                <w:rFonts w:hint="default" w:ascii="Times New Roman" w:hAnsi="Times New Roman" w:eastAsia="仿宋_GB2312" w:cs="Times New Roman"/>
                <w:kern w:val="0"/>
                <w:sz w:val="18"/>
                <w:szCs w:val="18"/>
                <w:lang w:bidi="ar"/>
              </w:rPr>
            </w:pPr>
            <w:r>
              <w:rPr>
                <w:rFonts w:hint="default" w:ascii="Times New Roman" w:hAnsi="Times New Roman" w:eastAsia="仿宋_GB2312" w:cs="Times New Roman"/>
                <w:kern w:val="0"/>
                <w:sz w:val="18"/>
                <w:szCs w:val="18"/>
                <w:lang w:bidi="ar"/>
              </w:rPr>
              <w:t>201.03</w:t>
            </w:r>
          </w:p>
        </w:tc>
      </w:tr>
    </w:tbl>
    <w:p w14:paraId="08FC64A9">
      <w:pPr>
        <w:spacing w:line="360" w:lineRule="auto"/>
        <w:outlineLvl w:val="2"/>
        <w:rPr>
          <w:rFonts w:hint="default" w:ascii="Times New Roman" w:hAnsi="Times New Roman" w:eastAsia="仿宋_GB2312" w:cs="Times New Roman"/>
          <w:b/>
          <w:bCs/>
          <w:sz w:val="30"/>
          <w:szCs w:val="30"/>
        </w:rPr>
      </w:pPr>
      <w:bookmarkStart w:id="139" w:name="_Toc184046072"/>
      <w:bookmarkStart w:id="147" w:name="_GoBack"/>
      <w:bookmarkEnd w:id="147"/>
      <w:r>
        <w:rPr>
          <w:rFonts w:hint="default" w:ascii="Times New Roman" w:hAnsi="Times New Roman" w:eastAsia="仿宋_GB2312" w:cs="Times New Roman"/>
          <w:b/>
          <w:bCs/>
          <w:sz w:val="30"/>
          <w:szCs w:val="30"/>
        </w:rPr>
        <w:t>7.2效益分析</w:t>
      </w:r>
      <w:bookmarkEnd w:id="139"/>
    </w:p>
    <w:p w14:paraId="3DFE28D9">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四川省泸州市古蔺县水土保持区划中属于西南岩溶区。根据《全国水土保持规划国家级水土流失重点预防区和重点治理区复核划分成果》（办水保〔2013〕188号）和《四川省水利厅关于印发〈四川省省级水土流失重点预防区和重点治理区划分成果〉的通知》（川水函〔2017〕482号），工程区所在区域属于乌江赤水河上中游国家级水土流失重点治理区。根据《生产建设项目水土流失防治标准》（GB/T 50434-2018）的相关规定，本工程执行西南岩溶区建设类项目一级标准。本工程水土流失面积</w:t>
      </w:r>
      <w:r>
        <w:rPr>
          <w:rFonts w:hint="default" w:ascii="Times New Roman" w:hAnsi="Times New Roman" w:eastAsia="仿宋_GB2312" w:cs="Times New Roman"/>
          <w:kern w:val="0"/>
          <w:sz w:val="24"/>
          <w:szCs w:val="24"/>
        </w:rPr>
        <w:t>1.74h</w:t>
      </w:r>
      <w:r>
        <w:rPr>
          <w:rFonts w:hint="default" w:ascii="Times New Roman" w:hAnsi="Times New Roman" w:eastAsia="仿宋_GB2312" w:cs="Times New Roman"/>
          <w:sz w:val="24"/>
          <w:szCs w:val="24"/>
        </w:rPr>
        <w:t>m²，本工程水土保持方案防治效果分析结果见下表：</w:t>
      </w:r>
    </w:p>
    <w:p w14:paraId="5CF548D1">
      <w:pPr>
        <w:tabs>
          <w:tab w:val="left" w:pos="900"/>
        </w:tabs>
        <w:spacing w:line="360" w:lineRule="auto"/>
        <w:jc w:val="center"/>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表7-</w:t>
      </w:r>
      <w:r>
        <w:rPr>
          <w:rFonts w:hint="default" w:ascii="Times New Roman" w:hAnsi="Times New Roman" w:eastAsia="仿宋_GB2312" w:cs="Times New Roman"/>
          <w:b/>
          <w:bCs/>
          <w:sz w:val="24"/>
          <w:lang w:val="en-US" w:eastAsia="zh-CN"/>
        </w:rPr>
        <w:t>5</w:t>
      </w:r>
      <w:r>
        <w:rPr>
          <w:rFonts w:hint="default" w:ascii="Times New Roman" w:hAnsi="Times New Roman" w:eastAsia="仿宋_GB2312" w:cs="Times New Roman"/>
          <w:b/>
          <w:bCs/>
          <w:sz w:val="24"/>
        </w:rPr>
        <w:t xml:space="preserve">  水土流失防治指标计算方法及预测结果汇总表</w:t>
      </w:r>
    </w:p>
    <w:tbl>
      <w:tblPr>
        <w:tblStyle w:val="23"/>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2011"/>
        <w:gridCol w:w="1878"/>
        <w:gridCol w:w="1860"/>
        <w:gridCol w:w="875"/>
        <w:gridCol w:w="876"/>
      </w:tblGrid>
      <w:tr w14:paraId="6959A7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022" w:type="dxa"/>
            <w:vAlign w:val="center"/>
          </w:tcPr>
          <w:p w14:paraId="3CDFDC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w:t>
            </w:r>
          </w:p>
        </w:tc>
        <w:tc>
          <w:tcPr>
            <w:tcW w:w="2011" w:type="dxa"/>
            <w:vAlign w:val="center"/>
          </w:tcPr>
          <w:p w14:paraId="7ACA70E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计算方法</w:t>
            </w:r>
          </w:p>
        </w:tc>
        <w:tc>
          <w:tcPr>
            <w:tcW w:w="3738" w:type="dxa"/>
            <w:gridSpan w:val="2"/>
            <w:vAlign w:val="center"/>
          </w:tcPr>
          <w:p w14:paraId="3AE756B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计算数据</w:t>
            </w:r>
          </w:p>
        </w:tc>
        <w:tc>
          <w:tcPr>
            <w:tcW w:w="875" w:type="dxa"/>
            <w:vAlign w:val="center"/>
          </w:tcPr>
          <w:p w14:paraId="3105405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计算</w:t>
            </w:r>
          </w:p>
          <w:p w14:paraId="4072840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结果</w:t>
            </w:r>
          </w:p>
        </w:tc>
        <w:tc>
          <w:tcPr>
            <w:tcW w:w="876" w:type="dxa"/>
            <w:vAlign w:val="center"/>
          </w:tcPr>
          <w:p w14:paraId="43A4868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目标值</w:t>
            </w:r>
          </w:p>
        </w:tc>
      </w:tr>
      <w:tr w14:paraId="619DB9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22" w:type="dxa"/>
            <w:vMerge w:val="restart"/>
            <w:vAlign w:val="center"/>
          </w:tcPr>
          <w:p w14:paraId="73CBB96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水土流失治理度</w:t>
            </w:r>
          </w:p>
        </w:tc>
        <w:tc>
          <w:tcPr>
            <w:tcW w:w="2011" w:type="dxa"/>
            <w:vMerge w:val="restart"/>
            <w:vAlign w:val="center"/>
          </w:tcPr>
          <w:p w14:paraId="45DAEC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水土流失治理达标面积/水土流失总面积</w:t>
            </w:r>
          </w:p>
        </w:tc>
        <w:tc>
          <w:tcPr>
            <w:tcW w:w="1878" w:type="dxa"/>
            <w:vAlign w:val="center"/>
          </w:tcPr>
          <w:p w14:paraId="4A00B93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水土流失治理达标面积（hm²）</w:t>
            </w:r>
          </w:p>
        </w:tc>
        <w:tc>
          <w:tcPr>
            <w:tcW w:w="1860" w:type="dxa"/>
            <w:vAlign w:val="center"/>
          </w:tcPr>
          <w:p w14:paraId="76AF3A5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水土流失总面积（hm²）</w:t>
            </w:r>
          </w:p>
        </w:tc>
        <w:tc>
          <w:tcPr>
            <w:tcW w:w="875" w:type="dxa"/>
            <w:vMerge w:val="restart"/>
            <w:vAlign w:val="center"/>
          </w:tcPr>
          <w:p w14:paraId="0E22C40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99.43%</w:t>
            </w:r>
          </w:p>
        </w:tc>
        <w:tc>
          <w:tcPr>
            <w:tcW w:w="876" w:type="dxa"/>
            <w:vMerge w:val="restart"/>
            <w:vAlign w:val="center"/>
          </w:tcPr>
          <w:p w14:paraId="7CF8D96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97%</w:t>
            </w:r>
          </w:p>
        </w:tc>
      </w:tr>
      <w:tr w14:paraId="187D6A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022" w:type="dxa"/>
            <w:vMerge w:val="continue"/>
            <w:vAlign w:val="center"/>
          </w:tcPr>
          <w:p w14:paraId="468214F8">
            <w:pPr>
              <w:widowControl/>
              <w:spacing w:line="240" w:lineRule="exact"/>
              <w:jc w:val="center"/>
              <w:rPr>
                <w:rFonts w:hint="default" w:ascii="Times New Roman" w:hAnsi="Times New Roman" w:eastAsia="仿宋_GB2312" w:cs="Times New Roman"/>
                <w:kern w:val="0"/>
                <w:szCs w:val="21"/>
              </w:rPr>
            </w:pPr>
          </w:p>
        </w:tc>
        <w:tc>
          <w:tcPr>
            <w:tcW w:w="2011" w:type="dxa"/>
            <w:vMerge w:val="continue"/>
            <w:vAlign w:val="center"/>
          </w:tcPr>
          <w:p w14:paraId="14EAAF01">
            <w:pPr>
              <w:widowControl/>
              <w:spacing w:line="240" w:lineRule="exact"/>
              <w:jc w:val="center"/>
              <w:rPr>
                <w:rFonts w:hint="default" w:ascii="Times New Roman" w:hAnsi="Times New Roman" w:eastAsia="仿宋_GB2312" w:cs="Times New Roman"/>
                <w:kern w:val="0"/>
                <w:szCs w:val="21"/>
              </w:rPr>
            </w:pPr>
          </w:p>
        </w:tc>
        <w:tc>
          <w:tcPr>
            <w:tcW w:w="1878" w:type="dxa"/>
            <w:vAlign w:val="center"/>
          </w:tcPr>
          <w:p w14:paraId="222CE75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1.73</w:t>
            </w:r>
          </w:p>
        </w:tc>
        <w:tc>
          <w:tcPr>
            <w:tcW w:w="1860" w:type="dxa"/>
            <w:vAlign w:val="center"/>
          </w:tcPr>
          <w:p w14:paraId="5E986CFF">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1.74</w:t>
            </w:r>
          </w:p>
        </w:tc>
        <w:tc>
          <w:tcPr>
            <w:tcW w:w="875" w:type="dxa"/>
            <w:vMerge w:val="continue"/>
            <w:vAlign w:val="center"/>
          </w:tcPr>
          <w:p w14:paraId="69421FE0">
            <w:pPr>
              <w:widowControl/>
              <w:spacing w:line="240" w:lineRule="exact"/>
              <w:jc w:val="center"/>
              <w:rPr>
                <w:rFonts w:hint="default" w:ascii="Times New Roman" w:hAnsi="Times New Roman" w:eastAsia="仿宋_GB2312" w:cs="Times New Roman"/>
                <w:kern w:val="0"/>
                <w:szCs w:val="21"/>
              </w:rPr>
            </w:pPr>
          </w:p>
        </w:tc>
        <w:tc>
          <w:tcPr>
            <w:tcW w:w="876" w:type="dxa"/>
            <w:vMerge w:val="continue"/>
            <w:vAlign w:val="center"/>
          </w:tcPr>
          <w:p w14:paraId="682AE54D">
            <w:pPr>
              <w:widowControl/>
              <w:spacing w:line="240" w:lineRule="exact"/>
              <w:jc w:val="center"/>
              <w:rPr>
                <w:rFonts w:hint="default" w:ascii="Times New Roman" w:hAnsi="Times New Roman" w:eastAsia="仿宋_GB2312" w:cs="Times New Roman"/>
                <w:kern w:val="0"/>
                <w:szCs w:val="21"/>
              </w:rPr>
            </w:pPr>
          </w:p>
        </w:tc>
      </w:tr>
      <w:tr w14:paraId="4FD76E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1022" w:type="dxa"/>
            <w:vMerge w:val="restart"/>
            <w:vAlign w:val="center"/>
          </w:tcPr>
          <w:p w14:paraId="5FBBAC9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土壤流失控制比</w:t>
            </w:r>
          </w:p>
        </w:tc>
        <w:tc>
          <w:tcPr>
            <w:tcW w:w="2011" w:type="dxa"/>
            <w:vMerge w:val="restart"/>
            <w:vAlign w:val="center"/>
          </w:tcPr>
          <w:p w14:paraId="4B4F5C1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容许土壤流失量/治理后的平均土壤流失强度</w:t>
            </w:r>
          </w:p>
        </w:tc>
        <w:tc>
          <w:tcPr>
            <w:tcW w:w="1878" w:type="dxa"/>
            <w:vAlign w:val="center"/>
          </w:tcPr>
          <w:p w14:paraId="7B5D85A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容许土壤流失量（t/km²·a）</w:t>
            </w:r>
          </w:p>
        </w:tc>
        <w:tc>
          <w:tcPr>
            <w:tcW w:w="1860" w:type="dxa"/>
            <w:vAlign w:val="center"/>
          </w:tcPr>
          <w:p w14:paraId="3323A36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治理后的平均土壤流失强度（t/km²·a）</w:t>
            </w:r>
          </w:p>
        </w:tc>
        <w:tc>
          <w:tcPr>
            <w:tcW w:w="875" w:type="dxa"/>
            <w:vMerge w:val="restart"/>
            <w:vAlign w:val="center"/>
          </w:tcPr>
          <w:p w14:paraId="6CA5F58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w:t>
            </w:r>
          </w:p>
        </w:tc>
        <w:tc>
          <w:tcPr>
            <w:tcW w:w="876" w:type="dxa"/>
            <w:vMerge w:val="restart"/>
            <w:vAlign w:val="center"/>
          </w:tcPr>
          <w:p w14:paraId="73A5778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1.0</w:t>
            </w:r>
          </w:p>
        </w:tc>
      </w:tr>
      <w:tr w14:paraId="0EFFEE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1022" w:type="dxa"/>
            <w:vMerge w:val="continue"/>
            <w:vAlign w:val="center"/>
          </w:tcPr>
          <w:p w14:paraId="459F149E">
            <w:pPr>
              <w:widowControl/>
              <w:spacing w:line="240" w:lineRule="exact"/>
              <w:jc w:val="center"/>
              <w:rPr>
                <w:rFonts w:hint="default" w:ascii="Times New Roman" w:hAnsi="Times New Roman" w:eastAsia="仿宋_GB2312" w:cs="Times New Roman"/>
                <w:kern w:val="0"/>
                <w:szCs w:val="21"/>
              </w:rPr>
            </w:pPr>
          </w:p>
        </w:tc>
        <w:tc>
          <w:tcPr>
            <w:tcW w:w="2011" w:type="dxa"/>
            <w:vMerge w:val="continue"/>
            <w:vAlign w:val="center"/>
          </w:tcPr>
          <w:p w14:paraId="2BAB1EB5">
            <w:pPr>
              <w:widowControl/>
              <w:spacing w:line="240" w:lineRule="exact"/>
              <w:jc w:val="center"/>
              <w:rPr>
                <w:rFonts w:hint="default" w:ascii="Times New Roman" w:hAnsi="Times New Roman" w:eastAsia="仿宋_GB2312" w:cs="Times New Roman"/>
                <w:kern w:val="0"/>
                <w:szCs w:val="21"/>
              </w:rPr>
            </w:pPr>
          </w:p>
        </w:tc>
        <w:tc>
          <w:tcPr>
            <w:tcW w:w="1878" w:type="dxa"/>
            <w:vAlign w:val="center"/>
          </w:tcPr>
          <w:p w14:paraId="78D2D3B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500</w:t>
            </w:r>
          </w:p>
        </w:tc>
        <w:tc>
          <w:tcPr>
            <w:tcW w:w="1860" w:type="dxa"/>
            <w:vAlign w:val="center"/>
          </w:tcPr>
          <w:p w14:paraId="0F49C49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500</w:t>
            </w:r>
          </w:p>
        </w:tc>
        <w:tc>
          <w:tcPr>
            <w:tcW w:w="875" w:type="dxa"/>
            <w:vMerge w:val="continue"/>
            <w:vAlign w:val="center"/>
          </w:tcPr>
          <w:p w14:paraId="75568F35">
            <w:pPr>
              <w:widowControl/>
              <w:spacing w:line="240" w:lineRule="exact"/>
              <w:jc w:val="center"/>
              <w:rPr>
                <w:rFonts w:hint="default" w:ascii="Times New Roman" w:hAnsi="Times New Roman" w:eastAsia="仿宋_GB2312" w:cs="Times New Roman"/>
                <w:kern w:val="0"/>
                <w:szCs w:val="21"/>
              </w:rPr>
            </w:pPr>
          </w:p>
        </w:tc>
        <w:tc>
          <w:tcPr>
            <w:tcW w:w="876" w:type="dxa"/>
            <w:vMerge w:val="continue"/>
            <w:vAlign w:val="center"/>
          </w:tcPr>
          <w:p w14:paraId="3B59965F">
            <w:pPr>
              <w:widowControl/>
              <w:spacing w:line="240" w:lineRule="exact"/>
              <w:jc w:val="center"/>
              <w:rPr>
                <w:rFonts w:hint="default" w:ascii="Times New Roman" w:hAnsi="Times New Roman" w:eastAsia="仿宋_GB2312" w:cs="Times New Roman"/>
                <w:kern w:val="0"/>
                <w:szCs w:val="21"/>
              </w:rPr>
            </w:pPr>
          </w:p>
        </w:tc>
      </w:tr>
      <w:tr w14:paraId="3E19ED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22" w:type="dxa"/>
            <w:vMerge w:val="restart"/>
            <w:vAlign w:val="center"/>
          </w:tcPr>
          <w:p w14:paraId="3E4F19D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渣土防护率</w:t>
            </w:r>
          </w:p>
        </w:tc>
        <w:tc>
          <w:tcPr>
            <w:tcW w:w="2011" w:type="dxa"/>
            <w:vMerge w:val="restart"/>
            <w:vAlign w:val="center"/>
          </w:tcPr>
          <w:p w14:paraId="4CD04290">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实际挡护的永久弃渣、临时堆土数量/永久弃渣和临时堆土总量</w:t>
            </w:r>
          </w:p>
        </w:tc>
        <w:tc>
          <w:tcPr>
            <w:tcW w:w="1878" w:type="dxa"/>
            <w:vAlign w:val="center"/>
          </w:tcPr>
          <w:p w14:paraId="22BE23E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实际挡护的永久弃渣、临时堆土数量（万m³）</w:t>
            </w:r>
          </w:p>
        </w:tc>
        <w:tc>
          <w:tcPr>
            <w:tcW w:w="1860" w:type="dxa"/>
            <w:vAlign w:val="center"/>
          </w:tcPr>
          <w:p w14:paraId="3708782B">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永久弃渣和临时堆土总量（万m³）</w:t>
            </w:r>
          </w:p>
        </w:tc>
        <w:tc>
          <w:tcPr>
            <w:tcW w:w="875" w:type="dxa"/>
            <w:vMerge w:val="restart"/>
            <w:vAlign w:val="center"/>
          </w:tcPr>
          <w:p w14:paraId="6DB7C1E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98.31%</w:t>
            </w:r>
          </w:p>
        </w:tc>
        <w:tc>
          <w:tcPr>
            <w:tcW w:w="876" w:type="dxa"/>
            <w:vMerge w:val="restart"/>
            <w:vAlign w:val="center"/>
          </w:tcPr>
          <w:p w14:paraId="73CC9CB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91%</w:t>
            </w:r>
          </w:p>
        </w:tc>
      </w:tr>
      <w:tr w14:paraId="634075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022" w:type="dxa"/>
            <w:vMerge w:val="continue"/>
            <w:vAlign w:val="center"/>
          </w:tcPr>
          <w:p w14:paraId="181BC5E2">
            <w:pPr>
              <w:widowControl/>
              <w:spacing w:line="240" w:lineRule="exact"/>
              <w:jc w:val="center"/>
              <w:rPr>
                <w:rFonts w:hint="default" w:ascii="Times New Roman" w:hAnsi="Times New Roman" w:eastAsia="仿宋_GB2312" w:cs="Times New Roman"/>
                <w:kern w:val="0"/>
                <w:szCs w:val="21"/>
              </w:rPr>
            </w:pPr>
          </w:p>
        </w:tc>
        <w:tc>
          <w:tcPr>
            <w:tcW w:w="2011" w:type="dxa"/>
            <w:vMerge w:val="continue"/>
            <w:vAlign w:val="center"/>
          </w:tcPr>
          <w:p w14:paraId="415F2407">
            <w:pPr>
              <w:widowControl/>
              <w:spacing w:line="240" w:lineRule="exact"/>
              <w:jc w:val="center"/>
              <w:rPr>
                <w:rFonts w:hint="default" w:ascii="Times New Roman" w:hAnsi="Times New Roman" w:eastAsia="仿宋_GB2312" w:cs="Times New Roman"/>
                <w:kern w:val="0"/>
                <w:szCs w:val="21"/>
              </w:rPr>
            </w:pPr>
          </w:p>
        </w:tc>
        <w:tc>
          <w:tcPr>
            <w:tcW w:w="1878" w:type="dxa"/>
            <w:vAlign w:val="center"/>
          </w:tcPr>
          <w:p w14:paraId="12289D25">
            <w:pPr>
              <w:widowControl/>
              <w:spacing w:line="240" w:lineRule="exact"/>
              <w:jc w:val="center"/>
              <w:rPr>
                <w:rFonts w:hint="default" w:ascii="Times New Roman" w:hAnsi="Times New Roman" w:eastAsia="仿宋_GB2312" w:cs="Times New Roman"/>
                <w:kern w:val="0"/>
                <w:szCs w:val="21"/>
                <w:lang w:val="en-US" w:eastAsia="zh-CN"/>
              </w:rPr>
            </w:pPr>
            <w:r>
              <w:rPr>
                <w:rFonts w:hint="default" w:ascii="Times New Roman" w:hAnsi="Times New Roman" w:eastAsia="仿宋_GB2312" w:cs="Times New Roman"/>
                <w:kern w:val="0"/>
                <w:szCs w:val="21"/>
                <w:lang w:eastAsia="zh-CN"/>
              </w:rPr>
              <w:t>0.5</w:t>
            </w:r>
            <w:r>
              <w:rPr>
                <w:rFonts w:hint="default" w:ascii="Times New Roman" w:hAnsi="Times New Roman" w:eastAsia="仿宋_GB2312" w:cs="Times New Roman"/>
                <w:kern w:val="0"/>
                <w:szCs w:val="21"/>
                <w:lang w:val="en-US" w:eastAsia="zh-CN"/>
              </w:rPr>
              <w:t>8</w:t>
            </w:r>
          </w:p>
        </w:tc>
        <w:tc>
          <w:tcPr>
            <w:tcW w:w="1860" w:type="dxa"/>
            <w:vAlign w:val="center"/>
          </w:tcPr>
          <w:p w14:paraId="40EE94B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0.59</w:t>
            </w:r>
          </w:p>
        </w:tc>
        <w:tc>
          <w:tcPr>
            <w:tcW w:w="875" w:type="dxa"/>
            <w:vMerge w:val="continue"/>
            <w:vAlign w:val="center"/>
          </w:tcPr>
          <w:p w14:paraId="55CB3ED8">
            <w:pPr>
              <w:widowControl/>
              <w:spacing w:line="240" w:lineRule="exact"/>
              <w:jc w:val="center"/>
              <w:rPr>
                <w:rFonts w:hint="default" w:ascii="Times New Roman" w:hAnsi="Times New Roman" w:eastAsia="仿宋_GB2312" w:cs="Times New Roman"/>
                <w:kern w:val="0"/>
                <w:szCs w:val="21"/>
              </w:rPr>
            </w:pPr>
          </w:p>
        </w:tc>
        <w:tc>
          <w:tcPr>
            <w:tcW w:w="876" w:type="dxa"/>
            <w:vMerge w:val="continue"/>
            <w:vAlign w:val="center"/>
          </w:tcPr>
          <w:p w14:paraId="3E55DA35">
            <w:pPr>
              <w:widowControl/>
              <w:spacing w:line="240" w:lineRule="exact"/>
              <w:jc w:val="center"/>
              <w:rPr>
                <w:rFonts w:hint="default" w:ascii="Times New Roman" w:hAnsi="Times New Roman" w:eastAsia="仿宋_GB2312" w:cs="Times New Roman"/>
                <w:kern w:val="0"/>
                <w:szCs w:val="21"/>
              </w:rPr>
            </w:pPr>
          </w:p>
        </w:tc>
      </w:tr>
      <w:tr w14:paraId="7691C0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22" w:type="dxa"/>
            <w:vMerge w:val="restart"/>
            <w:vAlign w:val="center"/>
          </w:tcPr>
          <w:p w14:paraId="3E7C641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表土保护率</w:t>
            </w:r>
          </w:p>
        </w:tc>
        <w:tc>
          <w:tcPr>
            <w:tcW w:w="2011" w:type="dxa"/>
            <w:vMerge w:val="restart"/>
            <w:vAlign w:val="center"/>
          </w:tcPr>
          <w:p w14:paraId="679A0EA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保护表土数量/可剥离表土总量</w:t>
            </w:r>
          </w:p>
        </w:tc>
        <w:tc>
          <w:tcPr>
            <w:tcW w:w="1878" w:type="dxa"/>
            <w:vAlign w:val="center"/>
          </w:tcPr>
          <w:p w14:paraId="5D8DEE4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保护表土数量（万m³）</w:t>
            </w:r>
          </w:p>
        </w:tc>
        <w:tc>
          <w:tcPr>
            <w:tcW w:w="1860" w:type="dxa"/>
            <w:vAlign w:val="center"/>
          </w:tcPr>
          <w:p w14:paraId="44A02ED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可剥离表土总量（万m³）</w:t>
            </w:r>
          </w:p>
        </w:tc>
        <w:tc>
          <w:tcPr>
            <w:tcW w:w="875" w:type="dxa"/>
            <w:vMerge w:val="restart"/>
            <w:vAlign w:val="center"/>
          </w:tcPr>
          <w:p w14:paraId="451EE4B2">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96.00%</w:t>
            </w:r>
          </w:p>
        </w:tc>
        <w:tc>
          <w:tcPr>
            <w:tcW w:w="876" w:type="dxa"/>
            <w:vMerge w:val="restart"/>
            <w:vAlign w:val="center"/>
          </w:tcPr>
          <w:p w14:paraId="648E27E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95%</w:t>
            </w:r>
          </w:p>
        </w:tc>
      </w:tr>
      <w:tr w14:paraId="7EA94FC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022" w:type="dxa"/>
            <w:vMerge w:val="continue"/>
            <w:vAlign w:val="center"/>
          </w:tcPr>
          <w:p w14:paraId="20314A0C">
            <w:pPr>
              <w:widowControl/>
              <w:spacing w:line="240" w:lineRule="exact"/>
              <w:jc w:val="center"/>
              <w:rPr>
                <w:rFonts w:hint="default" w:ascii="Times New Roman" w:hAnsi="Times New Roman" w:eastAsia="仿宋_GB2312" w:cs="Times New Roman"/>
                <w:kern w:val="0"/>
                <w:szCs w:val="21"/>
              </w:rPr>
            </w:pPr>
          </w:p>
        </w:tc>
        <w:tc>
          <w:tcPr>
            <w:tcW w:w="2011" w:type="dxa"/>
            <w:vMerge w:val="continue"/>
            <w:vAlign w:val="center"/>
          </w:tcPr>
          <w:p w14:paraId="6E07893F">
            <w:pPr>
              <w:widowControl/>
              <w:spacing w:line="240" w:lineRule="exact"/>
              <w:jc w:val="center"/>
              <w:rPr>
                <w:rFonts w:hint="default" w:ascii="Times New Roman" w:hAnsi="Times New Roman" w:eastAsia="仿宋_GB2312" w:cs="Times New Roman"/>
                <w:kern w:val="0"/>
                <w:szCs w:val="21"/>
              </w:rPr>
            </w:pPr>
          </w:p>
        </w:tc>
        <w:tc>
          <w:tcPr>
            <w:tcW w:w="1878" w:type="dxa"/>
            <w:vAlign w:val="center"/>
          </w:tcPr>
          <w:p w14:paraId="400299F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0.24</w:t>
            </w:r>
          </w:p>
        </w:tc>
        <w:tc>
          <w:tcPr>
            <w:tcW w:w="1860" w:type="dxa"/>
            <w:vAlign w:val="center"/>
          </w:tcPr>
          <w:p w14:paraId="09D8CD6E">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0.25</w:t>
            </w:r>
          </w:p>
        </w:tc>
        <w:tc>
          <w:tcPr>
            <w:tcW w:w="875" w:type="dxa"/>
            <w:vMerge w:val="continue"/>
            <w:vAlign w:val="center"/>
          </w:tcPr>
          <w:p w14:paraId="5A8E587B">
            <w:pPr>
              <w:widowControl/>
              <w:spacing w:line="240" w:lineRule="exact"/>
              <w:jc w:val="center"/>
              <w:rPr>
                <w:rFonts w:hint="default" w:ascii="Times New Roman" w:hAnsi="Times New Roman" w:eastAsia="仿宋_GB2312" w:cs="Times New Roman"/>
                <w:kern w:val="0"/>
                <w:szCs w:val="21"/>
              </w:rPr>
            </w:pPr>
          </w:p>
        </w:tc>
        <w:tc>
          <w:tcPr>
            <w:tcW w:w="876" w:type="dxa"/>
            <w:vMerge w:val="continue"/>
            <w:vAlign w:val="center"/>
          </w:tcPr>
          <w:p w14:paraId="0951676F">
            <w:pPr>
              <w:widowControl/>
              <w:spacing w:line="240" w:lineRule="exact"/>
              <w:jc w:val="center"/>
              <w:rPr>
                <w:rFonts w:hint="default" w:ascii="Times New Roman" w:hAnsi="Times New Roman" w:eastAsia="仿宋_GB2312" w:cs="Times New Roman"/>
                <w:kern w:val="0"/>
                <w:szCs w:val="21"/>
              </w:rPr>
            </w:pPr>
          </w:p>
        </w:tc>
      </w:tr>
      <w:tr w14:paraId="6B93F3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22" w:type="dxa"/>
            <w:vMerge w:val="restart"/>
            <w:vAlign w:val="center"/>
          </w:tcPr>
          <w:p w14:paraId="6C9E7188">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林草植被恢复率</w:t>
            </w:r>
          </w:p>
        </w:tc>
        <w:tc>
          <w:tcPr>
            <w:tcW w:w="2011" w:type="dxa"/>
            <w:vMerge w:val="restart"/>
            <w:vAlign w:val="center"/>
          </w:tcPr>
          <w:p w14:paraId="63D7D9B9">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林草类植被面积/可恢复林草植被面积</w:t>
            </w:r>
          </w:p>
        </w:tc>
        <w:tc>
          <w:tcPr>
            <w:tcW w:w="1878" w:type="dxa"/>
            <w:vAlign w:val="center"/>
          </w:tcPr>
          <w:p w14:paraId="5CC98E35">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恢复林草总面积（hm²）</w:t>
            </w:r>
          </w:p>
        </w:tc>
        <w:tc>
          <w:tcPr>
            <w:tcW w:w="1860" w:type="dxa"/>
            <w:vAlign w:val="center"/>
          </w:tcPr>
          <w:p w14:paraId="39A59303">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可恢复林草植被面积（hm²）</w:t>
            </w:r>
          </w:p>
        </w:tc>
        <w:tc>
          <w:tcPr>
            <w:tcW w:w="875" w:type="dxa"/>
            <w:vMerge w:val="restart"/>
            <w:vAlign w:val="center"/>
          </w:tcPr>
          <w:p w14:paraId="75F4F7A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98.96%</w:t>
            </w:r>
          </w:p>
        </w:tc>
        <w:tc>
          <w:tcPr>
            <w:tcW w:w="876" w:type="dxa"/>
            <w:vMerge w:val="restart"/>
            <w:vAlign w:val="center"/>
          </w:tcPr>
          <w:p w14:paraId="0CF0354A">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96%</w:t>
            </w:r>
          </w:p>
        </w:tc>
      </w:tr>
      <w:tr w14:paraId="1A731A8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22" w:type="dxa"/>
            <w:vMerge w:val="continue"/>
            <w:vAlign w:val="center"/>
          </w:tcPr>
          <w:p w14:paraId="5706AE72">
            <w:pPr>
              <w:widowControl/>
              <w:spacing w:line="240" w:lineRule="exact"/>
              <w:jc w:val="center"/>
              <w:rPr>
                <w:rFonts w:hint="default" w:ascii="Times New Roman" w:hAnsi="Times New Roman" w:eastAsia="仿宋_GB2312" w:cs="Times New Roman"/>
                <w:kern w:val="0"/>
                <w:szCs w:val="21"/>
              </w:rPr>
            </w:pPr>
          </w:p>
        </w:tc>
        <w:tc>
          <w:tcPr>
            <w:tcW w:w="2011" w:type="dxa"/>
            <w:vMerge w:val="continue"/>
            <w:vAlign w:val="center"/>
          </w:tcPr>
          <w:p w14:paraId="6D22339B">
            <w:pPr>
              <w:widowControl/>
              <w:spacing w:line="240" w:lineRule="exact"/>
              <w:jc w:val="center"/>
              <w:rPr>
                <w:rFonts w:hint="default" w:ascii="Times New Roman" w:hAnsi="Times New Roman" w:eastAsia="仿宋_GB2312" w:cs="Times New Roman"/>
                <w:kern w:val="0"/>
                <w:szCs w:val="21"/>
              </w:rPr>
            </w:pPr>
          </w:p>
        </w:tc>
        <w:tc>
          <w:tcPr>
            <w:tcW w:w="1878" w:type="dxa"/>
            <w:vAlign w:val="center"/>
          </w:tcPr>
          <w:p w14:paraId="6B0F2B8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0.95</w:t>
            </w:r>
          </w:p>
        </w:tc>
        <w:tc>
          <w:tcPr>
            <w:tcW w:w="1860" w:type="dxa"/>
            <w:vAlign w:val="center"/>
          </w:tcPr>
          <w:p w14:paraId="3E783214">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0.96</w:t>
            </w:r>
          </w:p>
        </w:tc>
        <w:tc>
          <w:tcPr>
            <w:tcW w:w="875" w:type="dxa"/>
            <w:vMerge w:val="continue"/>
            <w:vAlign w:val="center"/>
          </w:tcPr>
          <w:p w14:paraId="4C6D3020">
            <w:pPr>
              <w:widowControl/>
              <w:spacing w:line="240" w:lineRule="exact"/>
              <w:jc w:val="center"/>
              <w:rPr>
                <w:rFonts w:hint="default" w:ascii="Times New Roman" w:hAnsi="Times New Roman" w:eastAsia="仿宋_GB2312" w:cs="Times New Roman"/>
                <w:kern w:val="0"/>
                <w:szCs w:val="21"/>
              </w:rPr>
            </w:pPr>
          </w:p>
        </w:tc>
        <w:tc>
          <w:tcPr>
            <w:tcW w:w="876" w:type="dxa"/>
            <w:vMerge w:val="continue"/>
            <w:vAlign w:val="center"/>
          </w:tcPr>
          <w:p w14:paraId="0F33EE7D">
            <w:pPr>
              <w:widowControl/>
              <w:spacing w:line="240" w:lineRule="exact"/>
              <w:jc w:val="center"/>
              <w:rPr>
                <w:rFonts w:hint="default" w:ascii="Times New Roman" w:hAnsi="Times New Roman" w:eastAsia="仿宋_GB2312" w:cs="Times New Roman"/>
                <w:kern w:val="0"/>
                <w:szCs w:val="21"/>
              </w:rPr>
            </w:pPr>
          </w:p>
        </w:tc>
      </w:tr>
      <w:tr w14:paraId="4AF86E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22" w:type="dxa"/>
            <w:vMerge w:val="restart"/>
            <w:vAlign w:val="center"/>
          </w:tcPr>
          <w:p w14:paraId="2E2C5FC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林草覆盖率</w:t>
            </w:r>
          </w:p>
        </w:tc>
        <w:tc>
          <w:tcPr>
            <w:tcW w:w="2011" w:type="dxa"/>
            <w:vMerge w:val="restart"/>
            <w:vAlign w:val="center"/>
          </w:tcPr>
          <w:p w14:paraId="0F200A07">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林草类植被面积/项目水土流失防治责任范围面积</w:t>
            </w:r>
          </w:p>
        </w:tc>
        <w:tc>
          <w:tcPr>
            <w:tcW w:w="1878" w:type="dxa"/>
            <w:vAlign w:val="center"/>
          </w:tcPr>
          <w:p w14:paraId="5378614C">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林草总面积（hm²）</w:t>
            </w:r>
          </w:p>
        </w:tc>
        <w:tc>
          <w:tcPr>
            <w:tcW w:w="1860" w:type="dxa"/>
            <w:vAlign w:val="center"/>
          </w:tcPr>
          <w:p w14:paraId="739E80BD">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项目水土流失防治责任范围（hm²）</w:t>
            </w:r>
          </w:p>
        </w:tc>
        <w:tc>
          <w:tcPr>
            <w:tcW w:w="875" w:type="dxa"/>
            <w:vMerge w:val="restart"/>
            <w:vAlign w:val="center"/>
          </w:tcPr>
          <w:p w14:paraId="39E09BD1">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54.83%</w:t>
            </w:r>
          </w:p>
        </w:tc>
        <w:tc>
          <w:tcPr>
            <w:tcW w:w="876" w:type="dxa"/>
            <w:vMerge w:val="restart"/>
            <w:vAlign w:val="center"/>
          </w:tcPr>
          <w:p w14:paraId="191F6DB6">
            <w:pPr>
              <w:widowControl/>
              <w:spacing w:line="240" w:lineRule="exact"/>
              <w:jc w:val="center"/>
              <w:rPr>
                <w:rFonts w:hint="default" w:ascii="Times New Roman" w:hAnsi="Times New Roman" w:eastAsia="仿宋_GB2312" w:cs="Times New Roman"/>
                <w:kern w:val="0"/>
                <w:szCs w:val="21"/>
              </w:rPr>
            </w:pPr>
            <w:r>
              <w:rPr>
                <w:rFonts w:hint="default" w:ascii="Times New Roman" w:hAnsi="Times New Roman" w:eastAsia="仿宋_GB2312" w:cs="Times New Roman"/>
                <w:kern w:val="0"/>
                <w:szCs w:val="21"/>
              </w:rPr>
              <w:t>23%</w:t>
            </w:r>
          </w:p>
        </w:tc>
      </w:tr>
      <w:tr w14:paraId="1F2D3C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022" w:type="dxa"/>
            <w:vMerge w:val="continue"/>
            <w:vAlign w:val="center"/>
          </w:tcPr>
          <w:p w14:paraId="3DF95C49">
            <w:pPr>
              <w:pStyle w:val="47"/>
              <w:spacing w:line="240" w:lineRule="auto"/>
              <w:rPr>
                <w:rFonts w:hint="default" w:ascii="Times New Roman" w:hAnsi="Times New Roman" w:eastAsia="仿宋_GB2312" w:cs="Times New Roman"/>
                <w:b w:val="0"/>
                <w:sz w:val="21"/>
                <w:szCs w:val="21"/>
                <w:lang w:eastAsia="zh-CN"/>
              </w:rPr>
            </w:pPr>
          </w:p>
        </w:tc>
        <w:tc>
          <w:tcPr>
            <w:tcW w:w="2011" w:type="dxa"/>
            <w:vMerge w:val="continue"/>
            <w:vAlign w:val="center"/>
          </w:tcPr>
          <w:p w14:paraId="41348D7D">
            <w:pPr>
              <w:pStyle w:val="47"/>
              <w:spacing w:line="240" w:lineRule="auto"/>
              <w:rPr>
                <w:rFonts w:hint="default" w:ascii="Times New Roman" w:hAnsi="Times New Roman" w:eastAsia="仿宋_GB2312" w:cs="Times New Roman"/>
                <w:b w:val="0"/>
                <w:sz w:val="21"/>
                <w:szCs w:val="21"/>
                <w:lang w:eastAsia="zh-CN"/>
              </w:rPr>
            </w:pPr>
          </w:p>
        </w:tc>
        <w:tc>
          <w:tcPr>
            <w:tcW w:w="1878" w:type="dxa"/>
            <w:vAlign w:val="center"/>
          </w:tcPr>
          <w:p w14:paraId="709FFC0E">
            <w:pPr>
              <w:pStyle w:val="47"/>
              <w:spacing w:line="240" w:lineRule="auto"/>
              <w:rPr>
                <w:rFonts w:hint="default" w:ascii="Times New Roman" w:hAnsi="Times New Roman" w:eastAsia="仿宋_GB2312" w:cs="Times New Roman"/>
                <w:b w:val="0"/>
                <w:sz w:val="21"/>
                <w:szCs w:val="21"/>
                <w:lang w:eastAsia="zh-CN"/>
              </w:rPr>
            </w:pPr>
            <w:r>
              <w:rPr>
                <w:rFonts w:hint="default" w:ascii="Times New Roman" w:hAnsi="Times New Roman" w:eastAsia="仿宋_GB2312" w:cs="Times New Roman"/>
                <w:b w:val="0"/>
                <w:sz w:val="21"/>
                <w:szCs w:val="21"/>
                <w:lang w:eastAsia="zh-CN"/>
              </w:rPr>
              <w:t>0.95</w:t>
            </w:r>
          </w:p>
        </w:tc>
        <w:tc>
          <w:tcPr>
            <w:tcW w:w="1860" w:type="dxa"/>
            <w:vAlign w:val="center"/>
          </w:tcPr>
          <w:p w14:paraId="44014549">
            <w:pPr>
              <w:pStyle w:val="47"/>
              <w:spacing w:line="240" w:lineRule="auto"/>
              <w:rPr>
                <w:rFonts w:hint="default" w:ascii="Times New Roman" w:hAnsi="Times New Roman" w:eastAsia="仿宋_GB2312" w:cs="Times New Roman"/>
                <w:b w:val="0"/>
                <w:sz w:val="21"/>
                <w:szCs w:val="21"/>
                <w:lang w:eastAsia="zh-CN"/>
              </w:rPr>
            </w:pPr>
            <w:r>
              <w:rPr>
                <w:rFonts w:hint="default" w:ascii="Times New Roman" w:hAnsi="Times New Roman" w:eastAsia="仿宋_GB2312" w:cs="Times New Roman"/>
                <w:b w:val="0"/>
                <w:sz w:val="21"/>
                <w:szCs w:val="21"/>
                <w:lang w:eastAsia="zh-CN"/>
              </w:rPr>
              <w:t>1.74</w:t>
            </w:r>
          </w:p>
        </w:tc>
        <w:tc>
          <w:tcPr>
            <w:tcW w:w="875" w:type="dxa"/>
            <w:vMerge w:val="continue"/>
            <w:vAlign w:val="center"/>
          </w:tcPr>
          <w:p w14:paraId="1169FDB8">
            <w:pPr>
              <w:pStyle w:val="47"/>
              <w:spacing w:line="240" w:lineRule="auto"/>
              <w:rPr>
                <w:rFonts w:hint="default" w:ascii="Times New Roman" w:hAnsi="Times New Roman" w:eastAsia="仿宋_GB2312" w:cs="Times New Roman"/>
                <w:b w:val="0"/>
                <w:sz w:val="21"/>
                <w:szCs w:val="21"/>
                <w:lang w:eastAsia="zh-CN"/>
              </w:rPr>
            </w:pPr>
          </w:p>
        </w:tc>
        <w:tc>
          <w:tcPr>
            <w:tcW w:w="876" w:type="dxa"/>
            <w:vMerge w:val="continue"/>
            <w:vAlign w:val="center"/>
          </w:tcPr>
          <w:p w14:paraId="41053D85">
            <w:pPr>
              <w:pStyle w:val="47"/>
              <w:spacing w:line="240" w:lineRule="auto"/>
              <w:rPr>
                <w:rFonts w:hint="default" w:ascii="Times New Roman" w:hAnsi="Times New Roman" w:eastAsia="仿宋_GB2312" w:cs="Times New Roman"/>
                <w:b w:val="0"/>
                <w:sz w:val="21"/>
                <w:szCs w:val="21"/>
                <w:lang w:eastAsia="zh-CN"/>
              </w:rPr>
            </w:pPr>
          </w:p>
        </w:tc>
      </w:tr>
    </w:tbl>
    <w:p w14:paraId="431AD928">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综上，在严格执行和落实本方案设计的水土保持措施后，至设计水平年，6项防治目标均达到方案编制目标。</w:t>
      </w:r>
    </w:p>
    <w:p w14:paraId="663FA89C">
      <w:pPr>
        <w:rPr>
          <w:rFonts w:hint="default" w:ascii="Times New Roman" w:hAnsi="Times New Roman" w:eastAsia="仿宋_GB2312" w:cs="Times New Roman"/>
        </w:rPr>
        <w:sectPr>
          <w:pgSz w:w="11906" w:h="16838"/>
          <w:pgMar w:top="1440" w:right="1800" w:bottom="1440" w:left="1800" w:header="851" w:footer="992" w:gutter="0"/>
          <w:cols w:space="720" w:num="1"/>
          <w:docGrid w:type="lines" w:linePitch="312" w:charSpace="0"/>
        </w:sectPr>
      </w:pPr>
    </w:p>
    <w:p w14:paraId="024AF497">
      <w:pPr>
        <w:pStyle w:val="3"/>
        <w:spacing w:before="0" w:after="0" w:line="415" w:lineRule="auto"/>
        <w:ind w:firstLine="161" w:firstLineChars="50"/>
        <w:jc w:val="center"/>
        <w:rPr>
          <w:rFonts w:hint="default" w:ascii="Times New Roman" w:hAnsi="Times New Roman" w:eastAsia="仿宋_GB2312" w:cs="Times New Roman"/>
          <w:bCs w:val="0"/>
        </w:rPr>
      </w:pPr>
      <w:bookmarkStart w:id="140" w:name="_Toc184046073"/>
      <w:r>
        <w:rPr>
          <w:rFonts w:hint="default" w:ascii="Times New Roman" w:hAnsi="Times New Roman" w:eastAsia="仿宋_GB2312" w:cs="Times New Roman"/>
          <w:bCs w:val="0"/>
        </w:rPr>
        <w:t>8、水土保持管理</w:t>
      </w:r>
      <w:bookmarkEnd w:id="140"/>
    </w:p>
    <w:p w14:paraId="3E457774">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为了使本项目水土保持方案能得以顺利实施，建设单位应建立一套实施保证措施方案，从而贯彻《中华人民共和国水土保持法》中“三同时”要求，切实将水土保持工作纳入整个工程建设中去，并根据年度安排，加强施工管理，认真落实实施。</w:t>
      </w:r>
    </w:p>
    <w:p w14:paraId="7E287661">
      <w:pPr>
        <w:spacing w:line="360" w:lineRule="auto"/>
        <w:outlineLvl w:val="2"/>
        <w:rPr>
          <w:rFonts w:hint="default" w:ascii="Times New Roman" w:hAnsi="Times New Roman" w:eastAsia="仿宋_GB2312" w:cs="Times New Roman"/>
          <w:b/>
          <w:bCs/>
          <w:sz w:val="30"/>
          <w:szCs w:val="30"/>
        </w:rPr>
      </w:pPr>
      <w:bookmarkStart w:id="141" w:name="_Toc184046074"/>
      <w:r>
        <w:rPr>
          <w:rFonts w:hint="default" w:ascii="Times New Roman" w:hAnsi="Times New Roman" w:eastAsia="仿宋_GB2312" w:cs="Times New Roman"/>
          <w:b/>
          <w:bCs/>
          <w:sz w:val="30"/>
          <w:szCs w:val="30"/>
        </w:rPr>
        <w:t>8.1组织管理</w:t>
      </w:r>
      <w:bookmarkEnd w:id="141"/>
    </w:p>
    <w:p w14:paraId="5D1F7E14">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根据《中华人民共和国水土保持法》等国家有关法律法规，水土保持方案报水行政主管部门批准后，业主应成立与环境保护相结合的水土保持方案实施管理机构，并设专人（专职或兼职）负责水土保持工作，协调好本方案与主体工程的关系，负责组织实施审批的水土保持方案，进行水土保持方案的实施管理，全力保证该项工程的水土保持工作按年度、按计划进行，并主动与当地水行政主管部门密切配合，自觉接受地方水行政主管部门的监督检查。</w:t>
      </w:r>
    </w:p>
    <w:p w14:paraId="6BD7144E">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建设单位应建立专门的水土保持方案实施领导机构，与当地水行政主管部门、工程施工企业等密切配合，落实水土保持措施的实施，同时落实水土保持相应的责任。</w:t>
      </w:r>
    </w:p>
    <w:p w14:paraId="1355C54E">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水土保持管理机构主要工作职责如下：</w:t>
      </w:r>
    </w:p>
    <w:p w14:paraId="4B528804">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（1）认真贯彻、执行“预防为主、保护优先、全面规划、综合治理、因地制宜、突出重点、科学管理、注重效益”的水土保持工作方针。</w:t>
      </w:r>
    </w:p>
    <w:p w14:paraId="430C5CFA">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（2）加强与业主、设计单位、施工单位的协调，在施工中充分落实批复后本方案的各项水土保持措施。</w:t>
      </w:r>
    </w:p>
    <w:p w14:paraId="68A2330A">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（3）建立水土保持目标责任制，把水土保持列为工程进度、质量考核的内容之一，按年度向水行政主管部门报告水土流失治理情况，制定水土保持方案详细实施计划。</w:t>
      </w:r>
    </w:p>
    <w:p w14:paraId="788D916E">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（4）工程施工期间，负责与设计、施工、监理单位保持联系，协调好水保方案与主体工程的关系，确保水保工程的正常开展和顺利进行，并按时完工，最大限度减少人为造成的水土流失和生态环境的破坏。</w:t>
      </w:r>
    </w:p>
    <w:p w14:paraId="263B0F2A">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（5）经常深入工程现场进行检查，掌握工程施工和运行期间的水土流失状况及其防治措施落实状况，为有关部门决策提供第一手资料。</w:t>
      </w:r>
    </w:p>
    <w:p w14:paraId="5BC8699C">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（6）水土保持工程建成后，为保证工程安全和正常运行，充分发挥工程效益，制定科学的、切实可行的运行规程。</w:t>
      </w:r>
    </w:p>
    <w:p w14:paraId="5AD7BCB8">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（7）加强管理机构人员的有关水土保持法律法规和技术的培训，增强职工的责任心，提高职工的技术水平，以后不得再次出现未批先建等违反水土保持法律法规的情况。</w:t>
      </w:r>
    </w:p>
    <w:p w14:paraId="1EFC3A8A">
      <w:pPr>
        <w:spacing w:line="360" w:lineRule="auto"/>
        <w:outlineLvl w:val="2"/>
        <w:rPr>
          <w:rFonts w:hint="default" w:ascii="Times New Roman" w:hAnsi="Times New Roman" w:eastAsia="仿宋_GB2312" w:cs="Times New Roman"/>
          <w:b/>
          <w:bCs/>
          <w:sz w:val="30"/>
          <w:szCs w:val="30"/>
        </w:rPr>
      </w:pPr>
      <w:bookmarkStart w:id="142" w:name="_Toc184046075"/>
      <w:r>
        <w:rPr>
          <w:rFonts w:hint="default" w:ascii="Times New Roman" w:hAnsi="Times New Roman" w:eastAsia="仿宋_GB2312" w:cs="Times New Roman"/>
          <w:b/>
          <w:bCs/>
          <w:sz w:val="30"/>
          <w:szCs w:val="30"/>
        </w:rPr>
        <w:t>8.2后续设计</w:t>
      </w:r>
      <w:bookmarkEnd w:id="142"/>
    </w:p>
    <w:p w14:paraId="25DEE194">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根据《水利部关于进一步深化“放管服”改革全面加强水土保持监管的意见》（水保〔2019〕160号），各级水行政主管部门和流域管理机构要把设计和施工管理作为监督检查的重要内容。生产建设单位应当依据批准的水土保持方案与主体工程同步开展水土保持初步设计和施工图设计，按程序与主体工程设计一并报经有关部门审核，作为水土保持措施实施的依据。</w:t>
      </w:r>
    </w:p>
    <w:p w14:paraId="4248CEA4">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如果主体工程设计发生重大变更，还需重新编报水土保持方案，并报送原审批部门。</w:t>
      </w:r>
    </w:p>
    <w:p w14:paraId="457835C6">
      <w:pPr>
        <w:spacing w:line="360" w:lineRule="auto"/>
        <w:outlineLvl w:val="2"/>
        <w:rPr>
          <w:rFonts w:hint="default" w:ascii="Times New Roman" w:hAnsi="Times New Roman" w:eastAsia="仿宋_GB2312" w:cs="Times New Roman"/>
          <w:b/>
          <w:bCs/>
          <w:sz w:val="30"/>
          <w:szCs w:val="30"/>
        </w:rPr>
      </w:pPr>
      <w:bookmarkStart w:id="143" w:name="_Toc184046076"/>
      <w:r>
        <w:rPr>
          <w:rFonts w:hint="default" w:ascii="Times New Roman" w:hAnsi="Times New Roman" w:eastAsia="仿宋_GB2312" w:cs="Times New Roman"/>
          <w:b/>
          <w:bCs/>
          <w:sz w:val="30"/>
          <w:szCs w:val="30"/>
        </w:rPr>
        <w:t>8.3水土保持监测</w:t>
      </w:r>
      <w:bookmarkEnd w:id="143"/>
    </w:p>
    <w:p w14:paraId="01208587">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本项目水土保持方案编制报告表，不需进行水土保持专项监测，建议由业主自行开展水土保持监测工作。</w:t>
      </w:r>
    </w:p>
    <w:p w14:paraId="670229B1">
      <w:pPr>
        <w:spacing w:line="360" w:lineRule="auto"/>
        <w:outlineLvl w:val="2"/>
        <w:rPr>
          <w:rFonts w:hint="default" w:ascii="Times New Roman" w:hAnsi="Times New Roman" w:eastAsia="仿宋_GB2312" w:cs="Times New Roman"/>
          <w:b/>
          <w:bCs/>
          <w:sz w:val="30"/>
          <w:szCs w:val="30"/>
        </w:rPr>
      </w:pPr>
      <w:bookmarkStart w:id="144" w:name="_Toc184046077"/>
      <w:r>
        <w:rPr>
          <w:rFonts w:hint="default" w:ascii="Times New Roman" w:hAnsi="Times New Roman" w:eastAsia="仿宋_GB2312" w:cs="Times New Roman"/>
          <w:b/>
          <w:bCs/>
          <w:sz w:val="30"/>
          <w:szCs w:val="30"/>
        </w:rPr>
        <w:t>8.4水土保持监理</w:t>
      </w:r>
      <w:bookmarkEnd w:id="144"/>
    </w:p>
    <w:p w14:paraId="2D73C2AA">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水土保持工程监理的主要任务是对建设项目水土保持工程实施质量控制、进度控制、投资控制，实行项目的合同管理和信息管理，协调有关各方的关系，简称为“三控制、三管理、一协调”，为实现水土保持方案的总体目标服务。根据《水利部关于进一步深化“放管服”改革全面加强水土保持监管的意见》（水保〔2019〕160号），凡主体工程开展监理工作的项目，应当按照水土保持管理标准和规范开展水土保持工程施工监理，其中，征占地面积在20h</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以上或者挖填土石方总量在20万m³以上的项目，应当配备具有水土保持专业监理资格的工程师。</w:t>
      </w:r>
    </w:p>
    <w:p w14:paraId="14CEB414">
      <w:pPr>
        <w:pStyle w:val="43"/>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本项目占地面积小于20h</w:t>
      </w:r>
      <w:r>
        <w:rPr>
          <w:rFonts w:hint="default" w:ascii="Times New Roman" w:hAnsi="Times New Roman" w:eastAsia="仿宋_GB2312" w:cs="Times New Roman"/>
          <w:bCs/>
          <w:sz w:val="24"/>
        </w:rPr>
        <w:t>m²</w:t>
      </w:r>
      <w:r>
        <w:rPr>
          <w:rFonts w:hint="default" w:ascii="Times New Roman" w:hAnsi="Times New Roman" w:eastAsia="仿宋_GB2312" w:cs="Times New Roman"/>
          <w:sz w:val="24"/>
        </w:rPr>
        <w:t>，挖填方量小于20万m³，水土保持监理对于监理单位没有资质要求，建议可由主体工程监理单位一并承担水土保持工程监理工作。</w:t>
      </w:r>
    </w:p>
    <w:p w14:paraId="0B15B791">
      <w:pPr>
        <w:spacing w:line="360" w:lineRule="auto"/>
        <w:outlineLvl w:val="2"/>
        <w:rPr>
          <w:rFonts w:hint="default" w:ascii="Times New Roman" w:hAnsi="Times New Roman" w:eastAsia="仿宋_GB2312" w:cs="Times New Roman"/>
          <w:b/>
          <w:bCs/>
          <w:sz w:val="30"/>
          <w:szCs w:val="30"/>
        </w:rPr>
      </w:pPr>
      <w:bookmarkStart w:id="145" w:name="_Toc184046078"/>
      <w:r>
        <w:rPr>
          <w:rFonts w:hint="default" w:ascii="Times New Roman" w:hAnsi="Times New Roman" w:eastAsia="仿宋_GB2312" w:cs="Times New Roman"/>
          <w:b/>
          <w:bCs/>
          <w:sz w:val="30"/>
          <w:szCs w:val="30"/>
        </w:rPr>
        <w:t>8.5水土保持施工</w:t>
      </w:r>
      <w:bookmarkEnd w:id="145"/>
    </w:p>
    <w:p w14:paraId="3C2C6D08">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施工过程中坚持质量第一、安全第一的方针，把施工安全工作摆在重要位置，行之有效地贯彻到各个环节中去。</w:t>
      </w:r>
    </w:p>
    <w:p w14:paraId="6B328EA8">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项目成立安全管理小组，并设有专职安全员，小组主要职责是对工人的安全技术交底，贯彻上级精神，在施工过程中每天检查工程施工安全工作，每周召开工程安全会议一次，制定具体的安全规程和违章处理措施，并向公司安全领导小组汇报一次。各作业班组设立兼职安全员，带领各班组认真操作，对每个工人耐心指导，发现问题时及时进行处理并及时向工地安全管理小组汇报工作。</w:t>
      </w:r>
    </w:p>
    <w:p w14:paraId="17AA7E70">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在施工期间，需按以下要求进行施工：</w:t>
      </w:r>
    </w:p>
    <w:p w14:paraId="7A815791">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（1）施工期间，施工单位应严格按照工程设计图纸和施工技术要求施工，并满足施工进度的要求。</w:t>
      </w:r>
    </w:p>
    <w:p w14:paraId="76269A60">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施工过程中，应采取各种有效措施防止在其占用的土地上发生不必要的水土流失，尽量避免其对占用地范围外土地的侵占及植被资源的损坏，严格控制和管理车辆机械的运行范围，防止扩大对地表的扰动并注意施工及生活用火的安全。</w:t>
      </w:r>
    </w:p>
    <w:p w14:paraId="7049EFB9">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（3）施工期间，应对工程区排水设施进行经常性检查维护，保证其排水效果的通畅，防止工程施工开挖料和其他土石方在沟道淤积。</w:t>
      </w:r>
    </w:p>
    <w:p w14:paraId="30895CB9">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（4）各类水土保持措施，从总体部署、施工设计到设备安装等全部完成，各道工序的质量都应及时测定，不合要求的及时改正，以确保工程安全和治理效果。</w:t>
      </w:r>
    </w:p>
    <w:p w14:paraId="2849FC24">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5）水土保持方案经批准后，主动与各级水行政主管部门取得联系，自觉接受地方水行政主管部门的监督检查。在水土保持工程施工过程中，如需进行设计变更，施工单位需及时与建设单位、设计单位和监理单位协商，按相关程序要求实施变更或补充设计，并经批准后方可实施。</w:t>
      </w:r>
    </w:p>
    <w:p w14:paraId="1ED51208">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6）要求施工单位制定详细的水土保持方案实施进度计划，加强水土保持工程的计划管理，以确保各项水土保持设施与主体工程能同步进行。加强对工程建设的监督管理，成立专业的技术监督队伍，预防人为活动造成新的水土流失，并及时对开发建设活动造成的水土流失进行治理，确保水土保持工程质量。</w:t>
      </w:r>
    </w:p>
    <w:p w14:paraId="74483660">
      <w:pPr>
        <w:spacing w:line="360" w:lineRule="auto"/>
        <w:outlineLvl w:val="2"/>
        <w:rPr>
          <w:rFonts w:hint="default" w:ascii="Times New Roman" w:hAnsi="Times New Roman" w:eastAsia="仿宋_GB2312" w:cs="Times New Roman"/>
          <w:b/>
          <w:bCs/>
          <w:sz w:val="30"/>
          <w:szCs w:val="30"/>
        </w:rPr>
      </w:pPr>
      <w:bookmarkStart w:id="146" w:name="_Toc184046079"/>
      <w:r>
        <w:rPr>
          <w:rFonts w:hint="default" w:ascii="Times New Roman" w:hAnsi="Times New Roman" w:eastAsia="仿宋_GB2312" w:cs="Times New Roman"/>
          <w:b/>
          <w:bCs/>
          <w:sz w:val="30"/>
          <w:szCs w:val="30"/>
        </w:rPr>
        <w:t>8.6水土保持验收</w:t>
      </w:r>
      <w:bookmarkEnd w:id="146"/>
    </w:p>
    <w:p w14:paraId="5D20E720">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建设项目土建工程完工后，应当及时开展水土保持设施的验收工作。依据批复的水土保持方案报告表、设计文件的内容和工程量，对水土保持设施完成情况进行检查。项目完工后及时开展水土保持设施验收，并将水土保持设施验收材料向水行政主管部门报备。水土保持设施未建成、未经验收或者验收不合格的，主体工程不得正式投入生产或者使用。</w:t>
      </w:r>
    </w:p>
    <w:p w14:paraId="07ED849B">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水土保持设施的验收按照《水利部关于加强事中事后监管规范生产建设项目水土保持设施自主验收的通知》（水保〔2017〕365号）《四川省水利厅转发水利部关于加强事中事后监管规范生产建设项目水土保持设施自主验收的通知》（川水函〔2018〕887号）及《水利部办公厅关于印发生产建设项目水土保持设施自主验收规程（试行）的通知》（办水保〔2018〕133号）相关文件精神执行。水土保持设施验收合格并交付使用后，本公司应当加强水土保持设施的管理和维护，确保水土保持设施安全、有效运行。</w:t>
      </w:r>
    </w:p>
    <w:p w14:paraId="620923F1">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土建完工后，建设单位应组织开展水土保持设施验收；委托第三方编制验收资料，建设单位组织成立验收工作组，按以下程序开展自主验收：</w:t>
      </w:r>
    </w:p>
    <w:p w14:paraId="695A6598">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（1）验收组织。在生产建设项目投产使用前，由生产建设单位组织有关参建单位及水土保持专家对水土保持设施进行验收，形成验收鉴定书。</w:t>
      </w:r>
    </w:p>
    <w:p w14:paraId="37AE98C4">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验收公示。对验收合格的项目，除按照国家规定需要保密的情形外，生产建设单位应在10个工作日内将水土保持设施验收鉴定书通过其官方网站或上级单位网站、行业网站、项目属地政府部门网站向社会公开，公示的时间不得少于20个工作日，并注明该项目建设单位和水土保持设施验收报备机关的联系电话，对于公众反映的主要问题和意见，生产建设单位应当及时给予处理或者回应。</w:t>
      </w:r>
    </w:p>
    <w:p w14:paraId="06F69A4E">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（3）验收报备。生产建设单位应当在向社会公开水土保持设施验收材料后、生产建设项目投产使用前，向水土保持设施验收报备机关报备验收材料。</w:t>
      </w:r>
    </w:p>
    <w:p w14:paraId="5E9842C6">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（4）简化验收报备</w:t>
      </w:r>
    </w:p>
    <w:p w14:paraId="6D6E6971">
      <w:pPr>
        <w:pStyle w:val="43"/>
        <w:spacing w:line="360" w:lineRule="auto"/>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水土保持设施自主验收报备应当提交水土保持设施验收鉴定书、水土保持设施验收报告和水土保持监测总结报告。其中，实行承诺制或者备案制管理的项目，只需要提交水土保持设施验收鉴定书，其水土保持设施验收组中应当有至少一名省级水行政主管部门水土保持方案专家库专家。</w:t>
      </w:r>
    </w:p>
    <w:p w14:paraId="75B298AB">
      <w:pPr>
        <w:rPr>
          <w:rFonts w:hint="default" w:ascii="Times New Roman" w:hAnsi="Times New Roman" w:eastAsia="仿宋_GB2312" w:cs="Times New Roman"/>
        </w:rPr>
      </w:pPr>
    </w:p>
    <w:p w14:paraId="031280B3">
      <w:pPr>
        <w:rPr>
          <w:rFonts w:hint="default" w:ascii="Times New Roman" w:hAnsi="Times New Roman" w:eastAsia="仿宋_GB2312" w:cs="Times New Roman"/>
        </w:rPr>
      </w:pPr>
    </w:p>
    <w:p w14:paraId="01F41E59">
      <w:pPr>
        <w:rPr>
          <w:rFonts w:hint="default" w:ascii="Times New Roman" w:hAnsi="Times New Roman" w:eastAsia="仿宋_GB2312" w:cs="Times New Roman"/>
        </w:rPr>
      </w:pPr>
    </w:p>
    <w:p w14:paraId="1C771810">
      <w:pPr>
        <w:rPr>
          <w:rFonts w:hint="default" w:ascii="Times New Roman" w:hAnsi="Times New Roman" w:eastAsia="仿宋_GB2312" w:cs="Times New Roman"/>
        </w:rPr>
      </w:pPr>
    </w:p>
    <w:p w14:paraId="74F3B038">
      <w:pPr>
        <w:rPr>
          <w:rFonts w:hint="default" w:ascii="Times New Roman" w:hAnsi="Times New Roman" w:eastAsia="仿宋_GB2312" w:cs="Times New Roman"/>
        </w:rPr>
      </w:pPr>
    </w:p>
    <w:p w14:paraId="574E9B14">
      <w:pPr>
        <w:rPr>
          <w:rFonts w:hint="default" w:ascii="Times New Roman" w:hAnsi="Times New Roman" w:eastAsia="仿宋_GB2312" w:cs="Times New Roman"/>
        </w:rPr>
      </w:pPr>
    </w:p>
    <w:p w14:paraId="02AEC6D0">
      <w:pPr>
        <w:rPr>
          <w:rFonts w:hint="default" w:ascii="Times New Roman" w:hAnsi="Times New Roman" w:eastAsia="仿宋_GB2312" w:cs="Times New Roman"/>
        </w:rPr>
      </w:pPr>
    </w:p>
    <w:sectPr>
      <w:headerReference r:id="rId16" w:type="even"/>
      <w:pgSz w:w="11906" w:h="16838"/>
      <w:pgMar w:top="1440" w:right="1803" w:bottom="1440" w:left="180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D124BCB-9CE0-480A-A949-FD385DCF2C4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2" w:fontKey="{0CA8F8CD-1876-4B2D-9C90-4DD0A74C8D58}"/>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3" w:fontKey="{FFC85DA5-7BD1-4D90-9FB0-92517537BF85}"/>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28384">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9C6EF">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3EC9A">
    <w:pPr>
      <w:pStyle w:val="14"/>
      <w:pBdr>
        <w:top w:val="single" w:color="auto" w:sz="4" w:space="1"/>
      </w:pBdr>
      <w:wordWrap w:val="0"/>
      <w:jc w:val="right"/>
    </w:pPr>
    <w:r>
      <w:rPr>
        <w:rFonts w:hint="eastAsia" w:ascii="方正仿宋_GB2312" w:hAnsi="方正仿宋_GB2312" w:eastAsia="方正仿宋_GB2312" w:cs="方正仿宋_GB2312"/>
      </w:rPr>
      <w:t>核工业二七〇研究所</w:t>
    </w:r>
    <w:r>
      <w:t xml:space="preserve">                                    </w:t>
    </w:r>
    <w:r>
      <w:fldChar w:fldCharType="begin"/>
    </w:r>
    <w:r>
      <w:instrText xml:space="preserve">PAGE   \* MERGEFORMAT</w:instrText>
    </w:r>
    <w:r>
      <w:fldChar w:fldCharType="separate"/>
    </w:r>
    <w:r>
      <w:rPr>
        <w:lang w:val="zh-CN"/>
      </w:rPr>
      <w:t>12</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27772">
    <w:pPr>
      <w:pStyle w:val="14"/>
      <w:pBdr>
        <w:top w:val="single" w:color="000000" w:sz="4" w:space="1"/>
      </w:pBdr>
      <w:rPr>
        <w:rFonts w:eastAsia="方正仿宋_GB2312"/>
      </w:rPr>
    </w:pPr>
    <w:r>
      <w:rPr>
        <w:rFonts w:eastAsia="方正仿宋_GB2312"/>
      </w:rPr>
      <w:fldChar w:fldCharType="begin"/>
    </w:r>
    <w:r>
      <w:rPr>
        <w:rFonts w:eastAsia="方正仿宋_GB2312"/>
      </w:rPr>
      <w:instrText xml:space="preserve">PAGE   \* MERGEFORMAT</w:instrText>
    </w:r>
    <w:r>
      <w:rPr>
        <w:rFonts w:eastAsia="方正仿宋_GB2312"/>
      </w:rPr>
      <w:fldChar w:fldCharType="separate"/>
    </w:r>
    <w:r>
      <w:rPr>
        <w:rFonts w:eastAsia="方正仿宋_GB2312"/>
        <w:lang w:val="zh-CN"/>
      </w:rPr>
      <w:t>10</w:t>
    </w:r>
    <w:r>
      <w:rPr>
        <w:rFonts w:eastAsia="方正仿宋_GB2312"/>
      </w:rPr>
      <w:fldChar w:fldCharType="end"/>
    </w:r>
    <w:r>
      <w:rPr>
        <w:rFonts w:eastAsia="方正仿宋_GB2312"/>
      </w:rPr>
      <w:t xml:space="preserve">                                    </w:t>
    </w:r>
    <w:r>
      <w:rPr>
        <w:rFonts w:hint="eastAsia" w:ascii="方正仿宋_GB2312" w:eastAsia="方正仿宋_GB2312"/>
      </w:rPr>
      <w:t>核工业二七〇研究所</w:t>
    </w:r>
  </w:p>
  <w:p w14:paraId="298C3349">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4BAE3">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2468C">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70BC7">
    <w:pPr>
      <w:pStyle w:val="15"/>
      <w:rPr>
        <w:rFonts w:eastAsia="方正仿宋_GB2312"/>
      </w:rPr>
    </w:pPr>
    <w:r>
      <w:rPr>
        <w:rFonts w:hint="eastAsia" w:eastAsia="方正仿宋_GB2312"/>
      </w:rPr>
      <w:t>泸州古蔺黄草坪110kV变电站主变扩建工程</w:t>
    </w:r>
    <w:r>
      <w:rPr>
        <w:rFonts w:eastAsia="方正仿宋_GB2312"/>
      </w:rPr>
      <w:t>水土保持方案报告表</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8E2BC">
    <w:pPr>
      <w:pStyle w:val="15"/>
      <w:rPr>
        <w:rFonts w:eastAsia="方正仿宋_GB2312"/>
      </w:rPr>
    </w:pPr>
    <w:r>
      <w:rPr>
        <w:rFonts w:hint="eastAsia" w:eastAsia="方正仿宋_GB2312"/>
      </w:rPr>
      <w:t>泸州古蔺黄草坪110kV变电站主变扩建工程</w:t>
    </w:r>
    <w:r>
      <w:rPr>
        <w:rFonts w:eastAsia="方正仿宋_GB2312"/>
      </w:rPr>
      <w:t>水土保持方案报告表</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B7EAB">
    <w:pPr>
      <w:pStyle w:val="15"/>
    </w:pPr>
    <w:r>
      <w:rPr>
        <w:rFonts w:hint="eastAsia" w:ascii="宋体" w:hAnsi="宋体" w:eastAsia="方正仿宋_GB2312" w:cs="宋体"/>
      </w:rPr>
      <w:t>泸州古蔺黄草坪110kV变电站主变扩建工程</w:t>
    </w:r>
    <w:r>
      <w:rPr>
        <w:rFonts w:hint="eastAsia" w:eastAsia="方正仿宋_GB2312"/>
      </w:rPr>
      <w:t>水土保持方案报告表</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8B1F4">
    <w:pPr>
      <w:pStyle w:val="15"/>
      <w:rPr>
        <w:rFonts w:eastAsia="方正仿宋_GB2312"/>
      </w:rPr>
    </w:pPr>
    <w:r>
      <w:rPr>
        <w:rFonts w:hint="eastAsia" w:eastAsia="方正仿宋_GB2312"/>
      </w:rPr>
      <w:t>泸州古蔺黄草坪110kV变电站主变扩建工程</w:t>
    </w:r>
    <w:r>
      <w:rPr>
        <w:rFonts w:eastAsia="方正仿宋_GB2312"/>
      </w:rPr>
      <w:t>水土保持方案报告表</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389E3">
    <w:pPr>
      <w:pStyle w:val="15"/>
    </w:pPr>
    <w:r>
      <w:rPr>
        <w:rFonts w:hint="eastAsia" w:ascii="宋体" w:hAnsi="宋体" w:eastAsia="方正仿宋_GB2312" w:cs="宋体"/>
      </w:rPr>
      <w:t>泸州古蔺黄草坪110kV变电站主变扩建工程</w:t>
    </w:r>
    <w:r>
      <w:rPr>
        <w:rFonts w:hint="eastAsia" w:eastAsia="方正仿宋_GB2312"/>
      </w:rPr>
      <w:t>水土保持方案报告表</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65522">
    <w:pPr>
      <w:pStyle w:val="15"/>
      <w:pBdr>
        <w:bottom w:val="single" w:color="000000" w:sz="4" w:space="1"/>
      </w:pBdr>
      <w:rPr>
        <w:rFonts w:eastAsia="方正仿宋_GB2312"/>
      </w:rPr>
    </w:pPr>
    <w:r>
      <w:rPr>
        <w:rFonts w:hint="eastAsia" w:eastAsia="方正仿宋_GB2312"/>
      </w:rPr>
      <w:t>泸州古蔺黄草坪110kV变电站主变扩建工程</w:t>
    </w:r>
    <w:r>
      <w:rPr>
        <w:rFonts w:eastAsia="方正仿宋_GB2312"/>
      </w:rPr>
      <w:t>水土保持方案报告表</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C594C">
    <w:pPr>
      <w:pStyle w:val="15"/>
      <w:pBdr>
        <w:bottom w:val="single" w:color="000000" w:sz="4" w:space="1"/>
      </w:pBdr>
      <w:rPr>
        <w:rFonts w:eastAsia="方正仿宋_GB2312"/>
      </w:rPr>
    </w:pPr>
    <w:r>
      <w:rPr>
        <w:rFonts w:hint="eastAsia" w:ascii="宋体" w:hAnsi="宋体" w:eastAsia="方正仿宋_GB2312" w:cs="宋体"/>
      </w:rPr>
      <w:t>泸州古蔺黄草坪110kV变电站主变扩建工程</w:t>
    </w:r>
    <w:r>
      <w:rPr>
        <w:rFonts w:hint="eastAsia" w:eastAsia="方正仿宋_GB2312"/>
      </w:rPr>
      <w:t>水土保持方案报告表</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F1D37">
    <w:pPr>
      <w:pStyle w:val="15"/>
    </w:pPr>
    <w:r>
      <w:rPr>
        <w:rFonts w:hint="eastAsia" w:ascii="宋体" w:hAnsi="宋体" w:eastAsia="方正仿宋_GB2312" w:cs="宋体"/>
      </w:rPr>
      <w:t>泸州古蔺黄草坪110kV变电站主变扩建工程</w:t>
    </w:r>
    <w:r>
      <w:rPr>
        <w:rFonts w:hint="eastAsia" w:eastAsia="方正仿宋_GB2312"/>
      </w:rPr>
      <w:t>水土保持方案报告表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5C01BB"/>
    <w:multiLevelType w:val="multilevel"/>
    <w:tmpl w:val="035C01BB"/>
    <w:lvl w:ilvl="0" w:tentative="0">
      <w:start w:val="1"/>
      <w:numFmt w:val="decimal"/>
      <w:lvlText w:val="(%1)"/>
      <w:lvlJc w:val="left"/>
      <w:pPr>
        <w:ind w:left="987" w:hanging="420"/>
      </w:pPr>
      <w:rPr>
        <w:rFonts w:hint="default"/>
      </w:rPr>
    </w:lvl>
    <w:lvl w:ilvl="1" w:tentative="0">
      <w:start w:val="1"/>
      <w:numFmt w:val="lowerLetter"/>
      <w:lvlText w:val="%2)"/>
      <w:lvlJc w:val="left"/>
      <w:pPr>
        <w:ind w:left="1407" w:hanging="420"/>
      </w:pPr>
    </w:lvl>
    <w:lvl w:ilvl="2" w:tentative="0">
      <w:start w:val="1"/>
      <w:numFmt w:val="decimal"/>
      <w:lvlText w:val="(%3)"/>
      <w:lvlJc w:val="left"/>
      <w:pPr>
        <w:ind w:left="1827" w:hanging="420"/>
      </w:pPr>
      <w:rPr>
        <w:rFonts w:hint="default"/>
      </w:r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1">
    <w:nsid w:val="2E8C4876"/>
    <w:multiLevelType w:val="singleLevel"/>
    <w:tmpl w:val="2E8C4876"/>
    <w:lvl w:ilvl="0" w:tentative="0">
      <w:start w:val="1"/>
      <w:numFmt w:val="decimal"/>
      <w:suff w:val="nothing"/>
      <w:lvlText w:val="%1、"/>
      <w:lvlJc w:val="left"/>
    </w:lvl>
  </w:abstractNum>
  <w:abstractNum w:abstractNumId="2">
    <w:nsid w:val="5201D17C"/>
    <w:multiLevelType w:val="singleLevel"/>
    <w:tmpl w:val="5201D17C"/>
    <w:lvl w:ilvl="0" w:tentative="0">
      <w:start w:val="6"/>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xNWZjMzFlYTMxODg3MDM3YTc5MWM5MWJiYmZkZDQifQ=="/>
  </w:docVars>
  <w:rsids>
    <w:rsidRoot w:val="00172A27"/>
    <w:rsid w:val="0000111E"/>
    <w:rsid w:val="000014FE"/>
    <w:rsid w:val="00001E5B"/>
    <w:rsid w:val="00002EC7"/>
    <w:rsid w:val="00003B6C"/>
    <w:rsid w:val="00005206"/>
    <w:rsid w:val="00006225"/>
    <w:rsid w:val="000077DF"/>
    <w:rsid w:val="00007953"/>
    <w:rsid w:val="00007AB2"/>
    <w:rsid w:val="00012492"/>
    <w:rsid w:val="00012AA5"/>
    <w:rsid w:val="00014B70"/>
    <w:rsid w:val="00014F3C"/>
    <w:rsid w:val="00017484"/>
    <w:rsid w:val="00020660"/>
    <w:rsid w:val="00021F48"/>
    <w:rsid w:val="000237EB"/>
    <w:rsid w:val="000261C2"/>
    <w:rsid w:val="000313D2"/>
    <w:rsid w:val="000314C5"/>
    <w:rsid w:val="00035ECE"/>
    <w:rsid w:val="00036993"/>
    <w:rsid w:val="00036E96"/>
    <w:rsid w:val="00037F30"/>
    <w:rsid w:val="00040F42"/>
    <w:rsid w:val="00041A8E"/>
    <w:rsid w:val="00043C5A"/>
    <w:rsid w:val="00045F81"/>
    <w:rsid w:val="0004617E"/>
    <w:rsid w:val="00050E48"/>
    <w:rsid w:val="00051ACE"/>
    <w:rsid w:val="00052ECD"/>
    <w:rsid w:val="00054E94"/>
    <w:rsid w:val="00055520"/>
    <w:rsid w:val="0005717D"/>
    <w:rsid w:val="0006170E"/>
    <w:rsid w:val="00063318"/>
    <w:rsid w:val="000638ED"/>
    <w:rsid w:val="00065D24"/>
    <w:rsid w:val="00066EE6"/>
    <w:rsid w:val="000714C6"/>
    <w:rsid w:val="000715E5"/>
    <w:rsid w:val="00072DE3"/>
    <w:rsid w:val="000733CA"/>
    <w:rsid w:val="00074F55"/>
    <w:rsid w:val="00076512"/>
    <w:rsid w:val="00077A9B"/>
    <w:rsid w:val="00080B6E"/>
    <w:rsid w:val="00081F15"/>
    <w:rsid w:val="0008270A"/>
    <w:rsid w:val="0008434E"/>
    <w:rsid w:val="00085C64"/>
    <w:rsid w:val="00087259"/>
    <w:rsid w:val="00090080"/>
    <w:rsid w:val="00091775"/>
    <w:rsid w:val="00092827"/>
    <w:rsid w:val="00094A43"/>
    <w:rsid w:val="000964F5"/>
    <w:rsid w:val="0009799C"/>
    <w:rsid w:val="00097E9A"/>
    <w:rsid w:val="000A20FD"/>
    <w:rsid w:val="000A2985"/>
    <w:rsid w:val="000A3C43"/>
    <w:rsid w:val="000A4541"/>
    <w:rsid w:val="000A6A0A"/>
    <w:rsid w:val="000A6CDE"/>
    <w:rsid w:val="000A6EFC"/>
    <w:rsid w:val="000A75F8"/>
    <w:rsid w:val="000B186F"/>
    <w:rsid w:val="000B2C8C"/>
    <w:rsid w:val="000B308B"/>
    <w:rsid w:val="000B311C"/>
    <w:rsid w:val="000B4630"/>
    <w:rsid w:val="000B522E"/>
    <w:rsid w:val="000B52CF"/>
    <w:rsid w:val="000B54A8"/>
    <w:rsid w:val="000B59E5"/>
    <w:rsid w:val="000C024A"/>
    <w:rsid w:val="000C12BD"/>
    <w:rsid w:val="000C23FF"/>
    <w:rsid w:val="000C48F9"/>
    <w:rsid w:val="000C5218"/>
    <w:rsid w:val="000C5567"/>
    <w:rsid w:val="000C65C8"/>
    <w:rsid w:val="000C67F5"/>
    <w:rsid w:val="000C6B7E"/>
    <w:rsid w:val="000D19FA"/>
    <w:rsid w:val="000D3083"/>
    <w:rsid w:val="000D45C6"/>
    <w:rsid w:val="000D5216"/>
    <w:rsid w:val="000D7C5F"/>
    <w:rsid w:val="000E078C"/>
    <w:rsid w:val="000E08D6"/>
    <w:rsid w:val="000E090F"/>
    <w:rsid w:val="000E2DF9"/>
    <w:rsid w:val="000E318C"/>
    <w:rsid w:val="000E32E0"/>
    <w:rsid w:val="000E357B"/>
    <w:rsid w:val="000E39EF"/>
    <w:rsid w:val="000E3C91"/>
    <w:rsid w:val="000E4550"/>
    <w:rsid w:val="000E457D"/>
    <w:rsid w:val="000E5408"/>
    <w:rsid w:val="000E6678"/>
    <w:rsid w:val="000E66DA"/>
    <w:rsid w:val="000E6C6A"/>
    <w:rsid w:val="000E7920"/>
    <w:rsid w:val="000E7D81"/>
    <w:rsid w:val="000F03CA"/>
    <w:rsid w:val="000F09C2"/>
    <w:rsid w:val="000F238D"/>
    <w:rsid w:val="000F2616"/>
    <w:rsid w:val="000F77EB"/>
    <w:rsid w:val="000F7EE7"/>
    <w:rsid w:val="000F7F7A"/>
    <w:rsid w:val="001016F5"/>
    <w:rsid w:val="00103F72"/>
    <w:rsid w:val="001040D3"/>
    <w:rsid w:val="00104F7F"/>
    <w:rsid w:val="00105233"/>
    <w:rsid w:val="00105460"/>
    <w:rsid w:val="001057A4"/>
    <w:rsid w:val="00105859"/>
    <w:rsid w:val="00106E39"/>
    <w:rsid w:val="00110E6A"/>
    <w:rsid w:val="001113A8"/>
    <w:rsid w:val="00111F60"/>
    <w:rsid w:val="00112DF5"/>
    <w:rsid w:val="0012031D"/>
    <w:rsid w:val="00121CF9"/>
    <w:rsid w:val="00122A9A"/>
    <w:rsid w:val="00123C75"/>
    <w:rsid w:val="00126DB7"/>
    <w:rsid w:val="001303A8"/>
    <w:rsid w:val="0013119F"/>
    <w:rsid w:val="00131545"/>
    <w:rsid w:val="001376C2"/>
    <w:rsid w:val="00140EDE"/>
    <w:rsid w:val="00143091"/>
    <w:rsid w:val="001442C5"/>
    <w:rsid w:val="00145A93"/>
    <w:rsid w:val="001479C5"/>
    <w:rsid w:val="00150619"/>
    <w:rsid w:val="001523BA"/>
    <w:rsid w:val="001529F7"/>
    <w:rsid w:val="001551E4"/>
    <w:rsid w:val="00156606"/>
    <w:rsid w:val="00156E68"/>
    <w:rsid w:val="001570DB"/>
    <w:rsid w:val="00160AE9"/>
    <w:rsid w:val="00161AB4"/>
    <w:rsid w:val="0016213C"/>
    <w:rsid w:val="00162DD9"/>
    <w:rsid w:val="0016334F"/>
    <w:rsid w:val="00165489"/>
    <w:rsid w:val="001669C8"/>
    <w:rsid w:val="00167D90"/>
    <w:rsid w:val="00172A27"/>
    <w:rsid w:val="0017492E"/>
    <w:rsid w:val="001774E5"/>
    <w:rsid w:val="0017751B"/>
    <w:rsid w:val="00177670"/>
    <w:rsid w:val="00177E36"/>
    <w:rsid w:val="00177FA0"/>
    <w:rsid w:val="00177FAD"/>
    <w:rsid w:val="00180A15"/>
    <w:rsid w:val="00181A71"/>
    <w:rsid w:val="00182141"/>
    <w:rsid w:val="00182A1C"/>
    <w:rsid w:val="001831AE"/>
    <w:rsid w:val="00183B90"/>
    <w:rsid w:val="00183D3F"/>
    <w:rsid w:val="0018447A"/>
    <w:rsid w:val="00184851"/>
    <w:rsid w:val="0018492B"/>
    <w:rsid w:val="00186E2F"/>
    <w:rsid w:val="001870BE"/>
    <w:rsid w:val="00191EA0"/>
    <w:rsid w:val="001941FD"/>
    <w:rsid w:val="001942CC"/>
    <w:rsid w:val="00195391"/>
    <w:rsid w:val="001A0E54"/>
    <w:rsid w:val="001A3770"/>
    <w:rsid w:val="001A5701"/>
    <w:rsid w:val="001A5FEF"/>
    <w:rsid w:val="001A6872"/>
    <w:rsid w:val="001A6EE9"/>
    <w:rsid w:val="001B1EBB"/>
    <w:rsid w:val="001B1F2F"/>
    <w:rsid w:val="001B3AB6"/>
    <w:rsid w:val="001B5340"/>
    <w:rsid w:val="001B5B5F"/>
    <w:rsid w:val="001B5EF5"/>
    <w:rsid w:val="001B6502"/>
    <w:rsid w:val="001B7685"/>
    <w:rsid w:val="001C1405"/>
    <w:rsid w:val="001C2DA0"/>
    <w:rsid w:val="001C4D6F"/>
    <w:rsid w:val="001C5B88"/>
    <w:rsid w:val="001C64D2"/>
    <w:rsid w:val="001C7DA0"/>
    <w:rsid w:val="001D098C"/>
    <w:rsid w:val="001D1141"/>
    <w:rsid w:val="001D18E6"/>
    <w:rsid w:val="001D2795"/>
    <w:rsid w:val="001D29A3"/>
    <w:rsid w:val="001D39B0"/>
    <w:rsid w:val="001D3C3A"/>
    <w:rsid w:val="001D55E2"/>
    <w:rsid w:val="001D689A"/>
    <w:rsid w:val="001D6A31"/>
    <w:rsid w:val="001D79B2"/>
    <w:rsid w:val="001D7AFF"/>
    <w:rsid w:val="001E0846"/>
    <w:rsid w:val="001E13B0"/>
    <w:rsid w:val="001E16B0"/>
    <w:rsid w:val="001E2977"/>
    <w:rsid w:val="001E2EE4"/>
    <w:rsid w:val="001E36E1"/>
    <w:rsid w:val="001E3C9D"/>
    <w:rsid w:val="001E7318"/>
    <w:rsid w:val="001E744E"/>
    <w:rsid w:val="001E7CF0"/>
    <w:rsid w:val="001E7FB5"/>
    <w:rsid w:val="001F0730"/>
    <w:rsid w:val="001F1C9E"/>
    <w:rsid w:val="001F5CFB"/>
    <w:rsid w:val="001F722B"/>
    <w:rsid w:val="001F72F9"/>
    <w:rsid w:val="0020088E"/>
    <w:rsid w:val="002009D7"/>
    <w:rsid w:val="00201CDC"/>
    <w:rsid w:val="00202932"/>
    <w:rsid w:val="002057EC"/>
    <w:rsid w:val="00205843"/>
    <w:rsid w:val="0020695B"/>
    <w:rsid w:val="00206A3D"/>
    <w:rsid w:val="00207A0F"/>
    <w:rsid w:val="00211C76"/>
    <w:rsid w:val="00212CC2"/>
    <w:rsid w:val="0021351E"/>
    <w:rsid w:val="002162FE"/>
    <w:rsid w:val="00216CE0"/>
    <w:rsid w:val="00216EA2"/>
    <w:rsid w:val="00217138"/>
    <w:rsid w:val="00217289"/>
    <w:rsid w:val="00220333"/>
    <w:rsid w:val="00220CB1"/>
    <w:rsid w:val="00225BF4"/>
    <w:rsid w:val="002300DC"/>
    <w:rsid w:val="00231D23"/>
    <w:rsid w:val="0023244C"/>
    <w:rsid w:val="0023312D"/>
    <w:rsid w:val="00233B48"/>
    <w:rsid w:val="002344D7"/>
    <w:rsid w:val="00235603"/>
    <w:rsid w:val="00235811"/>
    <w:rsid w:val="00235C2C"/>
    <w:rsid w:val="00235D23"/>
    <w:rsid w:val="0023643A"/>
    <w:rsid w:val="00237D6B"/>
    <w:rsid w:val="00241058"/>
    <w:rsid w:val="00241104"/>
    <w:rsid w:val="002423AF"/>
    <w:rsid w:val="002423C4"/>
    <w:rsid w:val="00242A58"/>
    <w:rsid w:val="00243D59"/>
    <w:rsid w:val="00244DFA"/>
    <w:rsid w:val="002456F0"/>
    <w:rsid w:val="00246DBB"/>
    <w:rsid w:val="002508E5"/>
    <w:rsid w:val="00252D65"/>
    <w:rsid w:val="00254D3D"/>
    <w:rsid w:val="00255217"/>
    <w:rsid w:val="00255227"/>
    <w:rsid w:val="002558DC"/>
    <w:rsid w:val="00255E23"/>
    <w:rsid w:val="00257435"/>
    <w:rsid w:val="00257ACF"/>
    <w:rsid w:val="00260278"/>
    <w:rsid w:val="00260910"/>
    <w:rsid w:val="00261630"/>
    <w:rsid w:val="0026224C"/>
    <w:rsid w:val="0026231C"/>
    <w:rsid w:val="0026368D"/>
    <w:rsid w:val="00266C65"/>
    <w:rsid w:val="002677C1"/>
    <w:rsid w:val="00270D8E"/>
    <w:rsid w:val="00272481"/>
    <w:rsid w:val="0027328A"/>
    <w:rsid w:val="00273748"/>
    <w:rsid w:val="00275E63"/>
    <w:rsid w:val="00276927"/>
    <w:rsid w:val="00281746"/>
    <w:rsid w:val="00282A10"/>
    <w:rsid w:val="002837A1"/>
    <w:rsid w:val="002852A4"/>
    <w:rsid w:val="002857D7"/>
    <w:rsid w:val="002858A7"/>
    <w:rsid w:val="00285D17"/>
    <w:rsid w:val="002868D1"/>
    <w:rsid w:val="00287710"/>
    <w:rsid w:val="00292AA3"/>
    <w:rsid w:val="00293457"/>
    <w:rsid w:val="00294205"/>
    <w:rsid w:val="00294703"/>
    <w:rsid w:val="00294CA5"/>
    <w:rsid w:val="002957CE"/>
    <w:rsid w:val="00297B1E"/>
    <w:rsid w:val="002A0FFB"/>
    <w:rsid w:val="002A3205"/>
    <w:rsid w:val="002A38ED"/>
    <w:rsid w:val="002A4CDA"/>
    <w:rsid w:val="002A4F8D"/>
    <w:rsid w:val="002A64AB"/>
    <w:rsid w:val="002A6622"/>
    <w:rsid w:val="002A6832"/>
    <w:rsid w:val="002A729B"/>
    <w:rsid w:val="002B0243"/>
    <w:rsid w:val="002B0AA6"/>
    <w:rsid w:val="002B1702"/>
    <w:rsid w:val="002B3215"/>
    <w:rsid w:val="002B4DF1"/>
    <w:rsid w:val="002B6C0A"/>
    <w:rsid w:val="002B6CF8"/>
    <w:rsid w:val="002C006F"/>
    <w:rsid w:val="002C00C9"/>
    <w:rsid w:val="002C04F9"/>
    <w:rsid w:val="002C0639"/>
    <w:rsid w:val="002C0B21"/>
    <w:rsid w:val="002C1455"/>
    <w:rsid w:val="002C182E"/>
    <w:rsid w:val="002C19CE"/>
    <w:rsid w:val="002C30E1"/>
    <w:rsid w:val="002C475C"/>
    <w:rsid w:val="002C5034"/>
    <w:rsid w:val="002C53C1"/>
    <w:rsid w:val="002C656E"/>
    <w:rsid w:val="002C73CF"/>
    <w:rsid w:val="002D0288"/>
    <w:rsid w:val="002D34AD"/>
    <w:rsid w:val="002D397E"/>
    <w:rsid w:val="002D440A"/>
    <w:rsid w:val="002D539C"/>
    <w:rsid w:val="002D5561"/>
    <w:rsid w:val="002D5D12"/>
    <w:rsid w:val="002D6812"/>
    <w:rsid w:val="002D6B51"/>
    <w:rsid w:val="002E01E1"/>
    <w:rsid w:val="002E1A17"/>
    <w:rsid w:val="002E4A72"/>
    <w:rsid w:val="002E6574"/>
    <w:rsid w:val="002E6EEE"/>
    <w:rsid w:val="002E7A03"/>
    <w:rsid w:val="002E7C5F"/>
    <w:rsid w:val="002F01CB"/>
    <w:rsid w:val="002F09C3"/>
    <w:rsid w:val="002F233C"/>
    <w:rsid w:val="002F375B"/>
    <w:rsid w:val="002F3D10"/>
    <w:rsid w:val="002F5601"/>
    <w:rsid w:val="002F718B"/>
    <w:rsid w:val="0030174C"/>
    <w:rsid w:val="00302126"/>
    <w:rsid w:val="003021BE"/>
    <w:rsid w:val="00302F7C"/>
    <w:rsid w:val="0030572D"/>
    <w:rsid w:val="00305A80"/>
    <w:rsid w:val="00307BBD"/>
    <w:rsid w:val="00310DC5"/>
    <w:rsid w:val="00311525"/>
    <w:rsid w:val="00313D61"/>
    <w:rsid w:val="00315400"/>
    <w:rsid w:val="00315493"/>
    <w:rsid w:val="00315E00"/>
    <w:rsid w:val="00315F8E"/>
    <w:rsid w:val="00316346"/>
    <w:rsid w:val="0031671C"/>
    <w:rsid w:val="00317432"/>
    <w:rsid w:val="003204AB"/>
    <w:rsid w:val="00320A27"/>
    <w:rsid w:val="00321C85"/>
    <w:rsid w:val="0032305C"/>
    <w:rsid w:val="0032507D"/>
    <w:rsid w:val="00326D33"/>
    <w:rsid w:val="0032763D"/>
    <w:rsid w:val="00330E24"/>
    <w:rsid w:val="003311E4"/>
    <w:rsid w:val="003319AB"/>
    <w:rsid w:val="00331B61"/>
    <w:rsid w:val="0033225A"/>
    <w:rsid w:val="0033654E"/>
    <w:rsid w:val="00337433"/>
    <w:rsid w:val="00337759"/>
    <w:rsid w:val="00337DBA"/>
    <w:rsid w:val="00342BF0"/>
    <w:rsid w:val="00342C98"/>
    <w:rsid w:val="00342DCC"/>
    <w:rsid w:val="003434BA"/>
    <w:rsid w:val="003438C9"/>
    <w:rsid w:val="003446C8"/>
    <w:rsid w:val="00346213"/>
    <w:rsid w:val="00347157"/>
    <w:rsid w:val="00350E80"/>
    <w:rsid w:val="003519AD"/>
    <w:rsid w:val="00351C2E"/>
    <w:rsid w:val="003559D8"/>
    <w:rsid w:val="00355CB3"/>
    <w:rsid w:val="00357155"/>
    <w:rsid w:val="00361B46"/>
    <w:rsid w:val="00361DFD"/>
    <w:rsid w:val="0036275F"/>
    <w:rsid w:val="00362A17"/>
    <w:rsid w:val="003638B1"/>
    <w:rsid w:val="00365AEC"/>
    <w:rsid w:val="00365B90"/>
    <w:rsid w:val="0036652F"/>
    <w:rsid w:val="003666A3"/>
    <w:rsid w:val="003676AE"/>
    <w:rsid w:val="00367B7A"/>
    <w:rsid w:val="00367CFB"/>
    <w:rsid w:val="00371369"/>
    <w:rsid w:val="0037205D"/>
    <w:rsid w:val="00372E5C"/>
    <w:rsid w:val="00373C27"/>
    <w:rsid w:val="00375D03"/>
    <w:rsid w:val="0037623A"/>
    <w:rsid w:val="0037646E"/>
    <w:rsid w:val="00376D79"/>
    <w:rsid w:val="00377E33"/>
    <w:rsid w:val="00380599"/>
    <w:rsid w:val="00382014"/>
    <w:rsid w:val="00384C4D"/>
    <w:rsid w:val="00386C02"/>
    <w:rsid w:val="00387A00"/>
    <w:rsid w:val="00391EEC"/>
    <w:rsid w:val="003921B7"/>
    <w:rsid w:val="0039229A"/>
    <w:rsid w:val="00392DED"/>
    <w:rsid w:val="00393064"/>
    <w:rsid w:val="00395758"/>
    <w:rsid w:val="00396D40"/>
    <w:rsid w:val="003A0225"/>
    <w:rsid w:val="003A2440"/>
    <w:rsid w:val="003A320D"/>
    <w:rsid w:val="003A597F"/>
    <w:rsid w:val="003B2B8A"/>
    <w:rsid w:val="003B2BCF"/>
    <w:rsid w:val="003B4A05"/>
    <w:rsid w:val="003B5B92"/>
    <w:rsid w:val="003B5BA3"/>
    <w:rsid w:val="003B6217"/>
    <w:rsid w:val="003B6B68"/>
    <w:rsid w:val="003C1BF8"/>
    <w:rsid w:val="003C2B1E"/>
    <w:rsid w:val="003C3D4C"/>
    <w:rsid w:val="003C3F0B"/>
    <w:rsid w:val="003C4685"/>
    <w:rsid w:val="003C5FFA"/>
    <w:rsid w:val="003C6910"/>
    <w:rsid w:val="003C7AF2"/>
    <w:rsid w:val="003C7F83"/>
    <w:rsid w:val="003D05BE"/>
    <w:rsid w:val="003D1698"/>
    <w:rsid w:val="003D2133"/>
    <w:rsid w:val="003D473D"/>
    <w:rsid w:val="003D4FAC"/>
    <w:rsid w:val="003D7120"/>
    <w:rsid w:val="003E0B2F"/>
    <w:rsid w:val="003E1CFB"/>
    <w:rsid w:val="003E23BC"/>
    <w:rsid w:val="003E5063"/>
    <w:rsid w:val="003F0E75"/>
    <w:rsid w:val="003F192E"/>
    <w:rsid w:val="003F2651"/>
    <w:rsid w:val="003F2B33"/>
    <w:rsid w:val="003F4AE2"/>
    <w:rsid w:val="003F7825"/>
    <w:rsid w:val="003F7B6E"/>
    <w:rsid w:val="00400077"/>
    <w:rsid w:val="0040021D"/>
    <w:rsid w:val="004007C6"/>
    <w:rsid w:val="00401BC2"/>
    <w:rsid w:val="00401DC4"/>
    <w:rsid w:val="00401EB6"/>
    <w:rsid w:val="0040205F"/>
    <w:rsid w:val="00402611"/>
    <w:rsid w:val="00404069"/>
    <w:rsid w:val="004040E3"/>
    <w:rsid w:val="004048F6"/>
    <w:rsid w:val="004054E8"/>
    <w:rsid w:val="00406D58"/>
    <w:rsid w:val="00407AA5"/>
    <w:rsid w:val="00407E20"/>
    <w:rsid w:val="00411224"/>
    <w:rsid w:val="0041189B"/>
    <w:rsid w:val="004138AF"/>
    <w:rsid w:val="00413B43"/>
    <w:rsid w:val="0041463F"/>
    <w:rsid w:val="00414F17"/>
    <w:rsid w:val="00415A71"/>
    <w:rsid w:val="00420BCA"/>
    <w:rsid w:val="00422041"/>
    <w:rsid w:val="00422AB3"/>
    <w:rsid w:val="00423E8D"/>
    <w:rsid w:val="00423F2F"/>
    <w:rsid w:val="00426956"/>
    <w:rsid w:val="004269F1"/>
    <w:rsid w:val="00426A7D"/>
    <w:rsid w:val="00427754"/>
    <w:rsid w:val="00427A14"/>
    <w:rsid w:val="004321C5"/>
    <w:rsid w:val="004328F8"/>
    <w:rsid w:val="00432C30"/>
    <w:rsid w:val="00433BDF"/>
    <w:rsid w:val="00434E04"/>
    <w:rsid w:val="004350AF"/>
    <w:rsid w:val="00436583"/>
    <w:rsid w:val="004369A6"/>
    <w:rsid w:val="00436A84"/>
    <w:rsid w:val="00441F03"/>
    <w:rsid w:val="004437F5"/>
    <w:rsid w:val="00443CA8"/>
    <w:rsid w:val="004474D9"/>
    <w:rsid w:val="004502B4"/>
    <w:rsid w:val="00451AF0"/>
    <w:rsid w:val="004528CF"/>
    <w:rsid w:val="00452BEC"/>
    <w:rsid w:val="00453049"/>
    <w:rsid w:val="004541DA"/>
    <w:rsid w:val="0045499B"/>
    <w:rsid w:val="00454DBA"/>
    <w:rsid w:val="0045539A"/>
    <w:rsid w:val="00455508"/>
    <w:rsid w:val="00455BA2"/>
    <w:rsid w:val="00455F32"/>
    <w:rsid w:val="00456C52"/>
    <w:rsid w:val="00457559"/>
    <w:rsid w:val="00462AC0"/>
    <w:rsid w:val="004634A2"/>
    <w:rsid w:val="00465A80"/>
    <w:rsid w:val="0046682F"/>
    <w:rsid w:val="0047098E"/>
    <w:rsid w:val="004711FE"/>
    <w:rsid w:val="004727DC"/>
    <w:rsid w:val="00473599"/>
    <w:rsid w:val="004751FE"/>
    <w:rsid w:val="0047558D"/>
    <w:rsid w:val="004759CA"/>
    <w:rsid w:val="00475F14"/>
    <w:rsid w:val="00477F73"/>
    <w:rsid w:val="00480C1E"/>
    <w:rsid w:val="00480DF8"/>
    <w:rsid w:val="004825CF"/>
    <w:rsid w:val="00482DEA"/>
    <w:rsid w:val="00482FBF"/>
    <w:rsid w:val="00483750"/>
    <w:rsid w:val="00484CB3"/>
    <w:rsid w:val="004866B1"/>
    <w:rsid w:val="00491039"/>
    <w:rsid w:val="00492FEA"/>
    <w:rsid w:val="00494909"/>
    <w:rsid w:val="00494B66"/>
    <w:rsid w:val="0049548E"/>
    <w:rsid w:val="004967B8"/>
    <w:rsid w:val="00497B13"/>
    <w:rsid w:val="004A03E6"/>
    <w:rsid w:val="004A11A2"/>
    <w:rsid w:val="004A1340"/>
    <w:rsid w:val="004A1618"/>
    <w:rsid w:val="004A19D2"/>
    <w:rsid w:val="004A1FBA"/>
    <w:rsid w:val="004A3B53"/>
    <w:rsid w:val="004A4F42"/>
    <w:rsid w:val="004B1260"/>
    <w:rsid w:val="004B21F2"/>
    <w:rsid w:val="004B3E6B"/>
    <w:rsid w:val="004B4CC6"/>
    <w:rsid w:val="004B5726"/>
    <w:rsid w:val="004B7495"/>
    <w:rsid w:val="004C0228"/>
    <w:rsid w:val="004C0442"/>
    <w:rsid w:val="004C0983"/>
    <w:rsid w:val="004C2C8F"/>
    <w:rsid w:val="004C363A"/>
    <w:rsid w:val="004C529A"/>
    <w:rsid w:val="004C562E"/>
    <w:rsid w:val="004C6D42"/>
    <w:rsid w:val="004D0930"/>
    <w:rsid w:val="004D0AFE"/>
    <w:rsid w:val="004D282C"/>
    <w:rsid w:val="004D2A9C"/>
    <w:rsid w:val="004D3B4C"/>
    <w:rsid w:val="004D4A3B"/>
    <w:rsid w:val="004D5BD1"/>
    <w:rsid w:val="004D5EB6"/>
    <w:rsid w:val="004D5EF2"/>
    <w:rsid w:val="004D7546"/>
    <w:rsid w:val="004D7767"/>
    <w:rsid w:val="004E1C8A"/>
    <w:rsid w:val="004E2E07"/>
    <w:rsid w:val="004E2F20"/>
    <w:rsid w:val="004E3134"/>
    <w:rsid w:val="004E3918"/>
    <w:rsid w:val="004E66A4"/>
    <w:rsid w:val="004E6C80"/>
    <w:rsid w:val="004F072C"/>
    <w:rsid w:val="004F20AD"/>
    <w:rsid w:val="004F359A"/>
    <w:rsid w:val="004F48CC"/>
    <w:rsid w:val="004F4C23"/>
    <w:rsid w:val="004F768C"/>
    <w:rsid w:val="004F7D62"/>
    <w:rsid w:val="005005DB"/>
    <w:rsid w:val="00500730"/>
    <w:rsid w:val="00500DEF"/>
    <w:rsid w:val="0050155D"/>
    <w:rsid w:val="00501BF5"/>
    <w:rsid w:val="00501C72"/>
    <w:rsid w:val="00502DC5"/>
    <w:rsid w:val="00503004"/>
    <w:rsid w:val="005045F2"/>
    <w:rsid w:val="00504B58"/>
    <w:rsid w:val="00504C7C"/>
    <w:rsid w:val="00507300"/>
    <w:rsid w:val="005109ED"/>
    <w:rsid w:val="00510E16"/>
    <w:rsid w:val="00512518"/>
    <w:rsid w:val="00513B25"/>
    <w:rsid w:val="00513BE2"/>
    <w:rsid w:val="00514DA9"/>
    <w:rsid w:val="00515197"/>
    <w:rsid w:val="0051577E"/>
    <w:rsid w:val="005173A1"/>
    <w:rsid w:val="00520A2E"/>
    <w:rsid w:val="00521BE8"/>
    <w:rsid w:val="005237F3"/>
    <w:rsid w:val="00523E56"/>
    <w:rsid w:val="00524805"/>
    <w:rsid w:val="005253CE"/>
    <w:rsid w:val="00525871"/>
    <w:rsid w:val="00526D05"/>
    <w:rsid w:val="005272BA"/>
    <w:rsid w:val="00527966"/>
    <w:rsid w:val="00531174"/>
    <w:rsid w:val="00533876"/>
    <w:rsid w:val="005350F8"/>
    <w:rsid w:val="00536971"/>
    <w:rsid w:val="005371D2"/>
    <w:rsid w:val="00540694"/>
    <w:rsid w:val="00540821"/>
    <w:rsid w:val="00540A09"/>
    <w:rsid w:val="00540E4E"/>
    <w:rsid w:val="0054155A"/>
    <w:rsid w:val="005419EA"/>
    <w:rsid w:val="00542953"/>
    <w:rsid w:val="00542BF7"/>
    <w:rsid w:val="00543EC0"/>
    <w:rsid w:val="0054584A"/>
    <w:rsid w:val="005503F8"/>
    <w:rsid w:val="0055069B"/>
    <w:rsid w:val="00551C83"/>
    <w:rsid w:val="0055396F"/>
    <w:rsid w:val="0055496B"/>
    <w:rsid w:val="00554A24"/>
    <w:rsid w:val="0055596A"/>
    <w:rsid w:val="00555AED"/>
    <w:rsid w:val="005567A0"/>
    <w:rsid w:val="005602A1"/>
    <w:rsid w:val="005604B7"/>
    <w:rsid w:val="00561D1C"/>
    <w:rsid w:val="00562283"/>
    <w:rsid w:val="00562402"/>
    <w:rsid w:val="005633BD"/>
    <w:rsid w:val="00566AC9"/>
    <w:rsid w:val="00570BED"/>
    <w:rsid w:val="00571726"/>
    <w:rsid w:val="00571751"/>
    <w:rsid w:val="005735BC"/>
    <w:rsid w:val="00573B6A"/>
    <w:rsid w:val="00574080"/>
    <w:rsid w:val="00576237"/>
    <w:rsid w:val="00576A4B"/>
    <w:rsid w:val="00576B09"/>
    <w:rsid w:val="00580D8F"/>
    <w:rsid w:val="00581823"/>
    <w:rsid w:val="00581F7B"/>
    <w:rsid w:val="005826A5"/>
    <w:rsid w:val="00582CF6"/>
    <w:rsid w:val="00582DC6"/>
    <w:rsid w:val="005839ED"/>
    <w:rsid w:val="0058489B"/>
    <w:rsid w:val="00585696"/>
    <w:rsid w:val="005864C9"/>
    <w:rsid w:val="0058799E"/>
    <w:rsid w:val="00592DDF"/>
    <w:rsid w:val="00593E7E"/>
    <w:rsid w:val="00594215"/>
    <w:rsid w:val="00594D19"/>
    <w:rsid w:val="005959E4"/>
    <w:rsid w:val="005960CB"/>
    <w:rsid w:val="00597486"/>
    <w:rsid w:val="0059789E"/>
    <w:rsid w:val="005A1C40"/>
    <w:rsid w:val="005A395D"/>
    <w:rsid w:val="005A4FCE"/>
    <w:rsid w:val="005A55D4"/>
    <w:rsid w:val="005A708D"/>
    <w:rsid w:val="005A711E"/>
    <w:rsid w:val="005A716C"/>
    <w:rsid w:val="005B0125"/>
    <w:rsid w:val="005B3959"/>
    <w:rsid w:val="005B53A4"/>
    <w:rsid w:val="005B5D67"/>
    <w:rsid w:val="005B738F"/>
    <w:rsid w:val="005C2AE9"/>
    <w:rsid w:val="005C2C8B"/>
    <w:rsid w:val="005C46F7"/>
    <w:rsid w:val="005C5108"/>
    <w:rsid w:val="005C60F1"/>
    <w:rsid w:val="005C6AB0"/>
    <w:rsid w:val="005C7315"/>
    <w:rsid w:val="005D086B"/>
    <w:rsid w:val="005D19C0"/>
    <w:rsid w:val="005D3208"/>
    <w:rsid w:val="005D3F18"/>
    <w:rsid w:val="005D668E"/>
    <w:rsid w:val="005E046B"/>
    <w:rsid w:val="005E1F7C"/>
    <w:rsid w:val="005E6D8F"/>
    <w:rsid w:val="005E765F"/>
    <w:rsid w:val="005F0699"/>
    <w:rsid w:val="005F118F"/>
    <w:rsid w:val="005F1248"/>
    <w:rsid w:val="005F2E3D"/>
    <w:rsid w:val="005F3D43"/>
    <w:rsid w:val="005F4E34"/>
    <w:rsid w:val="005F502A"/>
    <w:rsid w:val="005F5B9B"/>
    <w:rsid w:val="005F7AB0"/>
    <w:rsid w:val="0060128D"/>
    <w:rsid w:val="00602F47"/>
    <w:rsid w:val="0060320F"/>
    <w:rsid w:val="00603351"/>
    <w:rsid w:val="00604963"/>
    <w:rsid w:val="00606FC6"/>
    <w:rsid w:val="00607215"/>
    <w:rsid w:val="00610425"/>
    <w:rsid w:val="006106EE"/>
    <w:rsid w:val="00612635"/>
    <w:rsid w:val="006132BC"/>
    <w:rsid w:val="00613544"/>
    <w:rsid w:val="006139EF"/>
    <w:rsid w:val="0061433A"/>
    <w:rsid w:val="00614A02"/>
    <w:rsid w:val="0061537C"/>
    <w:rsid w:val="006169CF"/>
    <w:rsid w:val="00620DC0"/>
    <w:rsid w:val="00621FFD"/>
    <w:rsid w:val="006230F2"/>
    <w:rsid w:val="00623C59"/>
    <w:rsid w:val="00623CD9"/>
    <w:rsid w:val="00623ED5"/>
    <w:rsid w:val="00624E9C"/>
    <w:rsid w:val="006265FA"/>
    <w:rsid w:val="00630124"/>
    <w:rsid w:val="006306AF"/>
    <w:rsid w:val="00631FA3"/>
    <w:rsid w:val="00632CF9"/>
    <w:rsid w:val="0063346F"/>
    <w:rsid w:val="00633672"/>
    <w:rsid w:val="006336D3"/>
    <w:rsid w:val="00633A20"/>
    <w:rsid w:val="00635CB7"/>
    <w:rsid w:val="00637385"/>
    <w:rsid w:val="00637D7D"/>
    <w:rsid w:val="006417F3"/>
    <w:rsid w:val="006438DC"/>
    <w:rsid w:val="00643BEE"/>
    <w:rsid w:val="00646C16"/>
    <w:rsid w:val="00646F0C"/>
    <w:rsid w:val="0064769B"/>
    <w:rsid w:val="006500C5"/>
    <w:rsid w:val="00651687"/>
    <w:rsid w:val="00654325"/>
    <w:rsid w:val="0065472D"/>
    <w:rsid w:val="00655C88"/>
    <w:rsid w:val="00657D1B"/>
    <w:rsid w:val="00657D97"/>
    <w:rsid w:val="00665765"/>
    <w:rsid w:val="00666625"/>
    <w:rsid w:val="00667F98"/>
    <w:rsid w:val="00667F9D"/>
    <w:rsid w:val="00670C5C"/>
    <w:rsid w:val="0067147C"/>
    <w:rsid w:val="00672577"/>
    <w:rsid w:val="006736BC"/>
    <w:rsid w:val="006747F1"/>
    <w:rsid w:val="006756D4"/>
    <w:rsid w:val="00675B81"/>
    <w:rsid w:val="00676757"/>
    <w:rsid w:val="00676760"/>
    <w:rsid w:val="0068007C"/>
    <w:rsid w:val="00682050"/>
    <w:rsid w:val="00682340"/>
    <w:rsid w:val="006834FD"/>
    <w:rsid w:val="00685DBA"/>
    <w:rsid w:val="00687A6C"/>
    <w:rsid w:val="006914D8"/>
    <w:rsid w:val="00692157"/>
    <w:rsid w:val="0069308E"/>
    <w:rsid w:val="006938A6"/>
    <w:rsid w:val="00693C4B"/>
    <w:rsid w:val="00693D7C"/>
    <w:rsid w:val="00694924"/>
    <w:rsid w:val="00694F47"/>
    <w:rsid w:val="00695198"/>
    <w:rsid w:val="0069562A"/>
    <w:rsid w:val="00695F19"/>
    <w:rsid w:val="0069693F"/>
    <w:rsid w:val="00697087"/>
    <w:rsid w:val="006A15AF"/>
    <w:rsid w:val="006A228E"/>
    <w:rsid w:val="006A39C0"/>
    <w:rsid w:val="006A435E"/>
    <w:rsid w:val="006A5F1E"/>
    <w:rsid w:val="006B365A"/>
    <w:rsid w:val="006B39AC"/>
    <w:rsid w:val="006B4F61"/>
    <w:rsid w:val="006B5ADC"/>
    <w:rsid w:val="006B7CBB"/>
    <w:rsid w:val="006B7FCD"/>
    <w:rsid w:val="006C0614"/>
    <w:rsid w:val="006C0660"/>
    <w:rsid w:val="006C08DC"/>
    <w:rsid w:val="006C0A9E"/>
    <w:rsid w:val="006C1E50"/>
    <w:rsid w:val="006C23F1"/>
    <w:rsid w:val="006C3300"/>
    <w:rsid w:val="006C38D5"/>
    <w:rsid w:val="006C4F40"/>
    <w:rsid w:val="006C7302"/>
    <w:rsid w:val="006D07D8"/>
    <w:rsid w:val="006D0E41"/>
    <w:rsid w:val="006D15F8"/>
    <w:rsid w:val="006D198B"/>
    <w:rsid w:val="006D22E4"/>
    <w:rsid w:val="006D757B"/>
    <w:rsid w:val="006E0220"/>
    <w:rsid w:val="006E17F8"/>
    <w:rsid w:val="006E2695"/>
    <w:rsid w:val="006E287A"/>
    <w:rsid w:val="006E2920"/>
    <w:rsid w:val="006E33F2"/>
    <w:rsid w:val="006E41A1"/>
    <w:rsid w:val="006E4AD5"/>
    <w:rsid w:val="006E4B98"/>
    <w:rsid w:val="006E721B"/>
    <w:rsid w:val="006F10B4"/>
    <w:rsid w:val="006F1A81"/>
    <w:rsid w:val="006F2468"/>
    <w:rsid w:val="006F3E3E"/>
    <w:rsid w:val="006F4EB0"/>
    <w:rsid w:val="006F5720"/>
    <w:rsid w:val="006F64EC"/>
    <w:rsid w:val="006F68BB"/>
    <w:rsid w:val="006F72BA"/>
    <w:rsid w:val="00700230"/>
    <w:rsid w:val="00700682"/>
    <w:rsid w:val="007008A6"/>
    <w:rsid w:val="00702156"/>
    <w:rsid w:val="0070230E"/>
    <w:rsid w:val="007033E2"/>
    <w:rsid w:val="00704CD2"/>
    <w:rsid w:val="0070500B"/>
    <w:rsid w:val="007058CF"/>
    <w:rsid w:val="00706379"/>
    <w:rsid w:val="00707D02"/>
    <w:rsid w:val="00710381"/>
    <w:rsid w:val="00710D5B"/>
    <w:rsid w:val="007127FC"/>
    <w:rsid w:val="00720AE0"/>
    <w:rsid w:val="00721D57"/>
    <w:rsid w:val="00722C2C"/>
    <w:rsid w:val="007234DC"/>
    <w:rsid w:val="00724C84"/>
    <w:rsid w:val="00725A27"/>
    <w:rsid w:val="00726465"/>
    <w:rsid w:val="0072768C"/>
    <w:rsid w:val="00727E52"/>
    <w:rsid w:val="00730C0B"/>
    <w:rsid w:val="0073112E"/>
    <w:rsid w:val="00731BBC"/>
    <w:rsid w:val="00732363"/>
    <w:rsid w:val="007345FD"/>
    <w:rsid w:val="00734766"/>
    <w:rsid w:val="00735AE1"/>
    <w:rsid w:val="007364A1"/>
    <w:rsid w:val="00740E3F"/>
    <w:rsid w:val="00742136"/>
    <w:rsid w:val="007424EB"/>
    <w:rsid w:val="007425CD"/>
    <w:rsid w:val="007425E9"/>
    <w:rsid w:val="00742606"/>
    <w:rsid w:val="00743879"/>
    <w:rsid w:val="007442DF"/>
    <w:rsid w:val="00745F2A"/>
    <w:rsid w:val="0074640E"/>
    <w:rsid w:val="00747EED"/>
    <w:rsid w:val="007518F0"/>
    <w:rsid w:val="00751E06"/>
    <w:rsid w:val="0075688B"/>
    <w:rsid w:val="00757DAF"/>
    <w:rsid w:val="00761408"/>
    <w:rsid w:val="007626E6"/>
    <w:rsid w:val="00765393"/>
    <w:rsid w:val="007712B2"/>
    <w:rsid w:val="00772064"/>
    <w:rsid w:val="00772AB6"/>
    <w:rsid w:val="00774774"/>
    <w:rsid w:val="00776DC0"/>
    <w:rsid w:val="007805E4"/>
    <w:rsid w:val="007837C3"/>
    <w:rsid w:val="00784692"/>
    <w:rsid w:val="0078485A"/>
    <w:rsid w:val="00785601"/>
    <w:rsid w:val="007865E7"/>
    <w:rsid w:val="007914DC"/>
    <w:rsid w:val="00792CD1"/>
    <w:rsid w:val="0079326D"/>
    <w:rsid w:val="00793316"/>
    <w:rsid w:val="00793F83"/>
    <w:rsid w:val="0079457C"/>
    <w:rsid w:val="00795399"/>
    <w:rsid w:val="007957B6"/>
    <w:rsid w:val="00797C9A"/>
    <w:rsid w:val="007A0D99"/>
    <w:rsid w:val="007A4A7D"/>
    <w:rsid w:val="007A4C3C"/>
    <w:rsid w:val="007A570C"/>
    <w:rsid w:val="007A5F23"/>
    <w:rsid w:val="007B0CA3"/>
    <w:rsid w:val="007B1B4D"/>
    <w:rsid w:val="007B1DD9"/>
    <w:rsid w:val="007B2C4A"/>
    <w:rsid w:val="007B3098"/>
    <w:rsid w:val="007B4565"/>
    <w:rsid w:val="007B6333"/>
    <w:rsid w:val="007B78D1"/>
    <w:rsid w:val="007B7C7B"/>
    <w:rsid w:val="007C19ED"/>
    <w:rsid w:val="007C2196"/>
    <w:rsid w:val="007C2239"/>
    <w:rsid w:val="007C32AE"/>
    <w:rsid w:val="007C4157"/>
    <w:rsid w:val="007C52C7"/>
    <w:rsid w:val="007C5E72"/>
    <w:rsid w:val="007C60BB"/>
    <w:rsid w:val="007D0688"/>
    <w:rsid w:val="007D0B0B"/>
    <w:rsid w:val="007D0D5B"/>
    <w:rsid w:val="007D50D2"/>
    <w:rsid w:val="007D566C"/>
    <w:rsid w:val="007E03F8"/>
    <w:rsid w:val="007E0582"/>
    <w:rsid w:val="007E0F50"/>
    <w:rsid w:val="007E1098"/>
    <w:rsid w:val="007E187F"/>
    <w:rsid w:val="007E224B"/>
    <w:rsid w:val="007E31D9"/>
    <w:rsid w:val="007E41ED"/>
    <w:rsid w:val="007E47FA"/>
    <w:rsid w:val="007E4823"/>
    <w:rsid w:val="007E54BA"/>
    <w:rsid w:val="007E5522"/>
    <w:rsid w:val="007E585F"/>
    <w:rsid w:val="007E5AD1"/>
    <w:rsid w:val="007E6175"/>
    <w:rsid w:val="007F1E99"/>
    <w:rsid w:val="007F21F4"/>
    <w:rsid w:val="007F2D8B"/>
    <w:rsid w:val="007F49B0"/>
    <w:rsid w:val="007F4BD5"/>
    <w:rsid w:val="0080028F"/>
    <w:rsid w:val="00801DD9"/>
    <w:rsid w:val="0080480C"/>
    <w:rsid w:val="00804E27"/>
    <w:rsid w:val="00804FAC"/>
    <w:rsid w:val="00806490"/>
    <w:rsid w:val="00806B08"/>
    <w:rsid w:val="00807A2C"/>
    <w:rsid w:val="008107A0"/>
    <w:rsid w:val="00811434"/>
    <w:rsid w:val="00812548"/>
    <w:rsid w:val="0081280E"/>
    <w:rsid w:val="008133B2"/>
    <w:rsid w:val="008133C5"/>
    <w:rsid w:val="008142F5"/>
    <w:rsid w:val="00815149"/>
    <w:rsid w:val="008155FB"/>
    <w:rsid w:val="00815912"/>
    <w:rsid w:val="00817231"/>
    <w:rsid w:val="00817374"/>
    <w:rsid w:val="0081791A"/>
    <w:rsid w:val="008201E3"/>
    <w:rsid w:val="00821CBB"/>
    <w:rsid w:val="008220EB"/>
    <w:rsid w:val="00822C5A"/>
    <w:rsid w:val="00823137"/>
    <w:rsid w:val="00823B03"/>
    <w:rsid w:val="008243CC"/>
    <w:rsid w:val="0082453B"/>
    <w:rsid w:val="008250E0"/>
    <w:rsid w:val="00827C59"/>
    <w:rsid w:val="00830EA5"/>
    <w:rsid w:val="008317D1"/>
    <w:rsid w:val="00831D44"/>
    <w:rsid w:val="0083641E"/>
    <w:rsid w:val="00836B24"/>
    <w:rsid w:val="008406B9"/>
    <w:rsid w:val="0084131E"/>
    <w:rsid w:val="00841583"/>
    <w:rsid w:val="008419D6"/>
    <w:rsid w:val="00842A51"/>
    <w:rsid w:val="00842E38"/>
    <w:rsid w:val="008452ED"/>
    <w:rsid w:val="008458ED"/>
    <w:rsid w:val="00845E65"/>
    <w:rsid w:val="00846EF6"/>
    <w:rsid w:val="00847354"/>
    <w:rsid w:val="00850010"/>
    <w:rsid w:val="0085160C"/>
    <w:rsid w:val="0085292A"/>
    <w:rsid w:val="00861095"/>
    <w:rsid w:val="00861F65"/>
    <w:rsid w:val="008620FE"/>
    <w:rsid w:val="00862601"/>
    <w:rsid w:val="008632FD"/>
    <w:rsid w:val="008636AE"/>
    <w:rsid w:val="00863955"/>
    <w:rsid w:val="00863ADF"/>
    <w:rsid w:val="00864FA2"/>
    <w:rsid w:val="00865839"/>
    <w:rsid w:val="0086604B"/>
    <w:rsid w:val="008661D6"/>
    <w:rsid w:val="00866945"/>
    <w:rsid w:val="00866BDB"/>
    <w:rsid w:val="00866C19"/>
    <w:rsid w:val="00867174"/>
    <w:rsid w:val="0086747E"/>
    <w:rsid w:val="00870DB0"/>
    <w:rsid w:val="00871BFE"/>
    <w:rsid w:val="008749D2"/>
    <w:rsid w:val="008767FF"/>
    <w:rsid w:val="0087684F"/>
    <w:rsid w:val="00876F83"/>
    <w:rsid w:val="0088046E"/>
    <w:rsid w:val="00880969"/>
    <w:rsid w:val="00880994"/>
    <w:rsid w:val="00880CB4"/>
    <w:rsid w:val="00883FAF"/>
    <w:rsid w:val="008858AC"/>
    <w:rsid w:val="00886042"/>
    <w:rsid w:val="00886077"/>
    <w:rsid w:val="008866E0"/>
    <w:rsid w:val="00887479"/>
    <w:rsid w:val="008911F3"/>
    <w:rsid w:val="00891DA3"/>
    <w:rsid w:val="00892373"/>
    <w:rsid w:val="008924AA"/>
    <w:rsid w:val="0089281C"/>
    <w:rsid w:val="008945D5"/>
    <w:rsid w:val="00894B7C"/>
    <w:rsid w:val="008954AD"/>
    <w:rsid w:val="00895D0C"/>
    <w:rsid w:val="0089780D"/>
    <w:rsid w:val="008A0208"/>
    <w:rsid w:val="008A05A2"/>
    <w:rsid w:val="008A0718"/>
    <w:rsid w:val="008A0A19"/>
    <w:rsid w:val="008A1A7B"/>
    <w:rsid w:val="008A2AD3"/>
    <w:rsid w:val="008A3B92"/>
    <w:rsid w:val="008A47C4"/>
    <w:rsid w:val="008A56A8"/>
    <w:rsid w:val="008A578D"/>
    <w:rsid w:val="008A5BD8"/>
    <w:rsid w:val="008A7A85"/>
    <w:rsid w:val="008B0478"/>
    <w:rsid w:val="008B4D6C"/>
    <w:rsid w:val="008B52CD"/>
    <w:rsid w:val="008B5884"/>
    <w:rsid w:val="008B6F69"/>
    <w:rsid w:val="008B7F11"/>
    <w:rsid w:val="008C0388"/>
    <w:rsid w:val="008C0D78"/>
    <w:rsid w:val="008C1F90"/>
    <w:rsid w:val="008C2452"/>
    <w:rsid w:val="008C3778"/>
    <w:rsid w:val="008C37B0"/>
    <w:rsid w:val="008C43E5"/>
    <w:rsid w:val="008C5024"/>
    <w:rsid w:val="008C56AC"/>
    <w:rsid w:val="008C72B6"/>
    <w:rsid w:val="008D26D5"/>
    <w:rsid w:val="008D2AE6"/>
    <w:rsid w:val="008D34E0"/>
    <w:rsid w:val="008D3DF2"/>
    <w:rsid w:val="008D4994"/>
    <w:rsid w:val="008D5210"/>
    <w:rsid w:val="008D54CB"/>
    <w:rsid w:val="008D5660"/>
    <w:rsid w:val="008D6AD5"/>
    <w:rsid w:val="008E00F1"/>
    <w:rsid w:val="008E1961"/>
    <w:rsid w:val="008E23DE"/>
    <w:rsid w:val="008E2EAD"/>
    <w:rsid w:val="008E3BF8"/>
    <w:rsid w:val="008E41B1"/>
    <w:rsid w:val="008E4F9C"/>
    <w:rsid w:val="008E5693"/>
    <w:rsid w:val="008E6301"/>
    <w:rsid w:val="008E68A1"/>
    <w:rsid w:val="008E7504"/>
    <w:rsid w:val="008F2319"/>
    <w:rsid w:val="008F2337"/>
    <w:rsid w:val="008F5585"/>
    <w:rsid w:val="008F5CEC"/>
    <w:rsid w:val="00900206"/>
    <w:rsid w:val="00901125"/>
    <w:rsid w:val="00901FCF"/>
    <w:rsid w:val="00903794"/>
    <w:rsid w:val="00904A60"/>
    <w:rsid w:val="009055BB"/>
    <w:rsid w:val="00906A90"/>
    <w:rsid w:val="009070CB"/>
    <w:rsid w:val="00912089"/>
    <w:rsid w:val="00913050"/>
    <w:rsid w:val="00913EF6"/>
    <w:rsid w:val="00916EC0"/>
    <w:rsid w:val="00922140"/>
    <w:rsid w:val="00923650"/>
    <w:rsid w:val="00925BE7"/>
    <w:rsid w:val="00927BD4"/>
    <w:rsid w:val="00927EA8"/>
    <w:rsid w:val="009307E5"/>
    <w:rsid w:val="009328B3"/>
    <w:rsid w:val="0093413B"/>
    <w:rsid w:val="00934772"/>
    <w:rsid w:val="0093525F"/>
    <w:rsid w:val="00936166"/>
    <w:rsid w:val="009402F8"/>
    <w:rsid w:val="009406AF"/>
    <w:rsid w:val="00940E9B"/>
    <w:rsid w:val="0094381E"/>
    <w:rsid w:val="0094406F"/>
    <w:rsid w:val="0094575B"/>
    <w:rsid w:val="00945D5A"/>
    <w:rsid w:val="00946219"/>
    <w:rsid w:val="00952EB5"/>
    <w:rsid w:val="0095497C"/>
    <w:rsid w:val="00954FF8"/>
    <w:rsid w:val="00955CB5"/>
    <w:rsid w:val="00957591"/>
    <w:rsid w:val="00963F23"/>
    <w:rsid w:val="0096616C"/>
    <w:rsid w:val="00966727"/>
    <w:rsid w:val="00967575"/>
    <w:rsid w:val="0097661C"/>
    <w:rsid w:val="0097668C"/>
    <w:rsid w:val="00976D4B"/>
    <w:rsid w:val="009778C5"/>
    <w:rsid w:val="00977CEE"/>
    <w:rsid w:val="00977CF4"/>
    <w:rsid w:val="0098052F"/>
    <w:rsid w:val="00983359"/>
    <w:rsid w:val="00983B44"/>
    <w:rsid w:val="00985441"/>
    <w:rsid w:val="00985913"/>
    <w:rsid w:val="009878D2"/>
    <w:rsid w:val="00987BB6"/>
    <w:rsid w:val="00991CE8"/>
    <w:rsid w:val="009922DE"/>
    <w:rsid w:val="009961BB"/>
    <w:rsid w:val="009A1058"/>
    <w:rsid w:val="009A2003"/>
    <w:rsid w:val="009A26AB"/>
    <w:rsid w:val="009A2927"/>
    <w:rsid w:val="009A2A76"/>
    <w:rsid w:val="009A49B4"/>
    <w:rsid w:val="009B0013"/>
    <w:rsid w:val="009B0551"/>
    <w:rsid w:val="009B3C9D"/>
    <w:rsid w:val="009B3EF6"/>
    <w:rsid w:val="009B437E"/>
    <w:rsid w:val="009B463E"/>
    <w:rsid w:val="009B5DA3"/>
    <w:rsid w:val="009B5E42"/>
    <w:rsid w:val="009B5E7D"/>
    <w:rsid w:val="009B6503"/>
    <w:rsid w:val="009B7ADE"/>
    <w:rsid w:val="009C01AD"/>
    <w:rsid w:val="009C0969"/>
    <w:rsid w:val="009C0B4F"/>
    <w:rsid w:val="009C3F67"/>
    <w:rsid w:val="009C4AB1"/>
    <w:rsid w:val="009C6368"/>
    <w:rsid w:val="009D141A"/>
    <w:rsid w:val="009D18DD"/>
    <w:rsid w:val="009D248B"/>
    <w:rsid w:val="009D2E32"/>
    <w:rsid w:val="009D2F39"/>
    <w:rsid w:val="009D301C"/>
    <w:rsid w:val="009D35C9"/>
    <w:rsid w:val="009D5391"/>
    <w:rsid w:val="009D5425"/>
    <w:rsid w:val="009D5FDC"/>
    <w:rsid w:val="009D64C9"/>
    <w:rsid w:val="009D65F2"/>
    <w:rsid w:val="009D7316"/>
    <w:rsid w:val="009D7518"/>
    <w:rsid w:val="009D764C"/>
    <w:rsid w:val="009E2257"/>
    <w:rsid w:val="009E2534"/>
    <w:rsid w:val="009E25DF"/>
    <w:rsid w:val="009E3EAC"/>
    <w:rsid w:val="009E4961"/>
    <w:rsid w:val="009E6672"/>
    <w:rsid w:val="009E7419"/>
    <w:rsid w:val="009E7987"/>
    <w:rsid w:val="009F238A"/>
    <w:rsid w:val="009F2FD4"/>
    <w:rsid w:val="009F3CB8"/>
    <w:rsid w:val="009F4889"/>
    <w:rsid w:val="009F4D5A"/>
    <w:rsid w:val="009F610C"/>
    <w:rsid w:val="009F624C"/>
    <w:rsid w:val="009F626D"/>
    <w:rsid w:val="009F7516"/>
    <w:rsid w:val="00A037CC"/>
    <w:rsid w:val="00A05C83"/>
    <w:rsid w:val="00A10733"/>
    <w:rsid w:val="00A11944"/>
    <w:rsid w:val="00A11A3E"/>
    <w:rsid w:val="00A12106"/>
    <w:rsid w:val="00A1234F"/>
    <w:rsid w:val="00A148C5"/>
    <w:rsid w:val="00A1524A"/>
    <w:rsid w:val="00A157E1"/>
    <w:rsid w:val="00A16B10"/>
    <w:rsid w:val="00A17665"/>
    <w:rsid w:val="00A202B1"/>
    <w:rsid w:val="00A212BB"/>
    <w:rsid w:val="00A2280C"/>
    <w:rsid w:val="00A22854"/>
    <w:rsid w:val="00A26B8B"/>
    <w:rsid w:val="00A26D44"/>
    <w:rsid w:val="00A305B5"/>
    <w:rsid w:val="00A31A22"/>
    <w:rsid w:val="00A324C1"/>
    <w:rsid w:val="00A32861"/>
    <w:rsid w:val="00A32B4A"/>
    <w:rsid w:val="00A33B0D"/>
    <w:rsid w:val="00A33D27"/>
    <w:rsid w:val="00A34F48"/>
    <w:rsid w:val="00A35376"/>
    <w:rsid w:val="00A35EE0"/>
    <w:rsid w:val="00A36ADA"/>
    <w:rsid w:val="00A40B88"/>
    <w:rsid w:val="00A4170B"/>
    <w:rsid w:val="00A41F5A"/>
    <w:rsid w:val="00A42095"/>
    <w:rsid w:val="00A42574"/>
    <w:rsid w:val="00A42C4B"/>
    <w:rsid w:val="00A44073"/>
    <w:rsid w:val="00A446D3"/>
    <w:rsid w:val="00A4597C"/>
    <w:rsid w:val="00A464A3"/>
    <w:rsid w:val="00A466DD"/>
    <w:rsid w:val="00A46709"/>
    <w:rsid w:val="00A4706D"/>
    <w:rsid w:val="00A52B26"/>
    <w:rsid w:val="00A53602"/>
    <w:rsid w:val="00A54816"/>
    <w:rsid w:val="00A54D48"/>
    <w:rsid w:val="00A56D1D"/>
    <w:rsid w:val="00A57A6C"/>
    <w:rsid w:val="00A6242F"/>
    <w:rsid w:val="00A62A01"/>
    <w:rsid w:val="00A6334E"/>
    <w:rsid w:val="00A6383A"/>
    <w:rsid w:val="00A63C6E"/>
    <w:rsid w:val="00A6441A"/>
    <w:rsid w:val="00A64BC7"/>
    <w:rsid w:val="00A65D90"/>
    <w:rsid w:val="00A6728F"/>
    <w:rsid w:val="00A67877"/>
    <w:rsid w:val="00A72610"/>
    <w:rsid w:val="00A73CA2"/>
    <w:rsid w:val="00A752E6"/>
    <w:rsid w:val="00A75373"/>
    <w:rsid w:val="00A76213"/>
    <w:rsid w:val="00A769A7"/>
    <w:rsid w:val="00A7704C"/>
    <w:rsid w:val="00A77263"/>
    <w:rsid w:val="00A80893"/>
    <w:rsid w:val="00A80CA3"/>
    <w:rsid w:val="00A8110B"/>
    <w:rsid w:val="00A82314"/>
    <w:rsid w:val="00A82D99"/>
    <w:rsid w:val="00A90ED0"/>
    <w:rsid w:val="00A90F29"/>
    <w:rsid w:val="00A91BFD"/>
    <w:rsid w:val="00A933F8"/>
    <w:rsid w:val="00A94218"/>
    <w:rsid w:val="00A9511D"/>
    <w:rsid w:val="00A9604D"/>
    <w:rsid w:val="00A96522"/>
    <w:rsid w:val="00A96EFF"/>
    <w:rsid w:val="00A976F0"/>
    <w:rsid w:val="00AA0C77"/>
    <w:rsid w:val="00AA1269"/>
    <w:rsid w:val="00AA1D15"/>
    <w:rsid w:val="00AA2307"/>
    <w:rsid w:val="00AA2589"/>
    <w:rsid w:val="00AA3334"/>
    <w:rsid w:val="00AA3992"/>
    <w:rsid w:val="00AA547E"/>
    <w:rsid w:val="00AA6173"/>
    <w:rsid w:val="00AA660F"/>
    <w:rsid w:val="00AA7D30"/>
    <w:rsid w:val="00AA7F5B"/>
    <w:rsid w:val="00AA7F6E"/>
    <w:rsid w:val="00AB17AA"/>
    <w:rsid w:val="00AB1C29"/>
    <w:rsid w:val="00AB251B"/>
    <w:rsid w:val="00AB2AAA"/>
    <w:rsid w:val="00AB3C5C"/>
    <w:rsid w:val="00AB44ED"/>
    <w:rsid w:val="00AB5404"/>
    <w:rsid w:val="00AB72BC"/>
    <w:rsid w:val="00AB7985"/>
    <w:rsid w:val="00AC029D"/>
    <w:rsid w:val="00AC0702"/>
    <w:rsid w:val="00AC4811"/>
    <w:rsid w:val="00AC50B2"/>
    <w:rsid w:val="00AC523D"/>
    <w:rsid w:val="00AC6F29"/>
    <w:rsid w:val="00AC790A"/>
    <w:rsid w:val="00AC7A5C"/>
    <w:rsid w:val="00AD19EE"/>
    <w:rsid w:val="00AD1BAF"/>
    <w:rsid w:val="00AD2720"/>
    <w:rsid w:val="00AD5013"/>
    <w:rsid w:val="00AD585A"/>
    <w:rsid w:val="00AD5E62"/>
    <w:rsid w:val="00AD6C6D"/>
    <w:rsid w:val="00AE0925"/>
    <w:rsid w:val="00AE106E"/>
    <w:rsid w:val="00AE1B42"/>
    <w:rsid w:val="00AE1BCB"/>
    <w:rsid w:val="00AE2234"/>
    <w:rsid w:val="00AE31AE"/>
    <w:rsid w:val="00AE3A14"/>
    <w:rsid w:val="00AE6684"/>
    <w:rsid w:val="00AE7002"/>
    <w:rsid w:val="00AE71E8"/>
    <w:rsid w:val="00AE7492"/>
    <w:rsid w:val="00AE7877"/>
    <w:rsid w:val="00AF11BB"/>
    <w:rsid w:val="00AF16F4"/>
    <w:rsid w:val="00AF209F"/>
    <w:rsid w:val="00AF4F48"/>
    <w:rsid w:val="00AF513E"/>
    <w:rsid w:val="00AF5D26"/>
    <w:rsid w:val="00AF7491"/>
    <w:rsid w:val="00AF749D"/>
    <w:rsid w:val="00AF7CEF"/>
    <w:rsid w:val="00B040B6"/>
    <w:rsid w:val="00B06312"/>
    <w:rsid w:val="00B069C3"/>
    <w:rsid w:val="00B07529"/>
    <w:rsid w:val="00B07698"/>
    <w:rsid w:val="00B108A5"/>
    <w:rsid w:val="00B1116B"/>
    <w:rsid w:val="00B125C8"/>
    <w:rsid w:val="00B131F4"/>
    <w:rsid w:val="00B1353F"/>
    <w:rsid w:val="00B136DB"/>
    <w:rsid w:val="00B145DB"/>
    <w:rsid w:val="00B14FB3"/>
    <w:rsid w:val="00B1585E"/>
    <w:rsid w:val="00B16267"/>
    <w:rsid w:val="00B20EF0"/>
    <w:rsid w:val="00B21DD3"/>
    <w:rsid w:val="00B22A8D"/>
    <w:rsid w:val="00B24217"/>
    <w:rsid w:val="00B24B12"/>
    <w:rsid w:val="00B24F2F"/>
    <w:rsid w:val="00B25BD4"/>
    <w:rsid w:val="00B261EE"/>
    <w:rsid w:val="00B265D9"/>
    <w:rsid w:val="00B27590"/>
    <w:rsid w:val="00B301FA"/>
    <w:rsid w:val="00B30399"/>
    <w:rsid w:val="00B30BE5"/>
    <w:rsid w:val="00B3320D"/>
    <w:rsid w:val="00B33A1E"/>
    <w:rsid w:val="00B33D89"/>
    <w:rsid w:val="00B40C6C"/>
    <w:rsid w:val="00B4145B"/>
    <w:rsid w:val="00B431E0"/>
    <w:rsid w:val="00B44B61"/>
    <w:rsid w:val="00B44DEF"/>
    <w:rsid w:val="00B4529E"/>
    <w:rsid w:val="00B472BE"/>
    <w:rsid w:val="00B47A16"/>
    <w:rsid w:val="00B515C1"/>
    <w:rsid w:val="00B52088"/>
    <w:rsid w:val="00B52E3D"/>
    <w:rsid w:val="00B547E3"/>
    <w:rsid w:val="00B566B1"/>
    <w:rsid w:val="00B57555"/>
    <w:rsid w:val="00B60AB8"/>
    <w:rsid w:val="00B617D6"/>
    <w:rsid w:val="00B61E9B"/>
    <w:rsid w:val="00B627F1"/>
    <w:rsid w:val="00B62F4A"/>
    <w:rsid w:val="00B637C9"/>
    <w:rsid w:val="00B645B1"/>
    <w:rsid w:val="00B65E6E"/>
    <w:rsid w:val="00B70368"/>
    <w:rsid w:val="00B720BE"/>
    <w:rsid w:val="00B749FA"/>
    <w:rsid w:val="00B74EFE"/>
    <w:rsid w:val="00B75F83"/>
    <w:rsid w:val="00B77EA2"/>
    <w:rsid w:val="00B80455"/>
    <w:rsid w:val="00B80691"/>
    <w:rsid w:val="00B80F80"/>
    <w:rsid w:val="00B824E1"/>
    <w:rsid w:val="00B83779"/>
    <w:rsid w:val="00B90984"/>
    <w:rsid w:val="00B91362"/>
    <w:rsid w:val="00B92FD7"/>
    <w:rsid w:val="00B93511"/>
    <w:rsid w:val="00B93A0B"/>
    <w:rsid w:val="00B94371"/>
    <w:rsid w:val="00B94C6B"/>
    <w:rsid w:val="00B94F58"/>
    <w:rsid w:val="00B95035"/>
    <w:rsid w:val="00B954A0"/>
    <w:rsid w:val="00B959A0"/>
    <w:rsid w:val="00B95B24"/>
    <w:rsid w:val="00B9635F"/>
    <w:rsid w:val="00BA1236"/>
    <w:rsid w:val="00BA16DF"/>
    <w:rsid w:val="00BA2111"/>
    <w:rsid w:val="00BA246D"/>
    <w:rsid w:val="00BA2BB4"/>
    <w:rsid w:val="00BA2D42"/>
    <w:rsid w:val="00BA47FB"/>
    <w:rsid w:val="00BA5663"/>
    <w:rsid w:val="00BA60D5"/>
    <w:rsid w:val="00BB04EF"/>
    <w:rsid w:val="00BB0BA5"/>
    <w:rsid w:val="00BB0DCF"/>
    <w:rsid w:val="00BB101C"/>
    <w:rsid w:val="00BB1235"/>
    <w:rsid w:val="00BB3543"/>
    <w:rsid w:val="00BB457C"/>
    <w:rsid w:val="00BB4BEB"/>
    <w:rsid w:val="00BB557B"/>
    <w:rsid w:val="00BB591F"/>
    <w:rsid w:val="00BB5C2C"/>
    <w:rsid w:val="00BB689E"/>
    <w:rsid w:val="00BB6B18"/>
    <w:rsid w:val="00BC0265"/>
    <w:rsid w:val="00BC0313"/>
    <w:rsid w:val="00BC0FC2"/>
    <w:rsid w:val="00BC13A8"/>
    <w:rsid w:val="00BC1A60"/>
    <w:rsid w:val="00BC268C"/>
    <w:rsid w:val="00BC2CCE"/>
    <w:rsid w:val="00BC37DA"/>
    <w:rsid w:val="00BC4029"/>
    <w:rsid w:val="00BC671F"/>
    <w:rsid w:val="00BC6991"/>
    <w:rsid w:val="00BC78DF"/>
    <w:rsid w:val="00BD06E3"/>
    <w:rsid w:val="00BD1096"/>
    <w:rsid w:val="00BD11FC"/>
    <w:rsid w:val="00BD1A03"/>
    <w:rsid w:val="00BD1AA8"/>
    <w:rsid w:val="00BD2D4F"/>
    <w:rsid w:val="00BD3D63"/>
    <w:rsid w:val="00BD7D7A"/>
    <w:rsid w:val="00BE0DEA"/>
    <w:rsid w:val="00BE1B4F"/>
    <w:rsid w:val="00BE2048"/>
    <w:rsid w:val="00BE3492"/>
    <w:rsid w:val="00BE368F"/>
    <w:rsid w:val="00BE446F"/>
    <w:rsid w:val="00BE4604"/>
    <w:rsid w:val="00BE6210"/>
    <w:rsid w:val="00BE6AA0"/>
    <w:rsid w:val="00BF03F3"/>
    <w:rsid w:val="00BF13F3"/>
    <w:rsid w:val="00BF1B99"/>
    <w:rsid w:val="00BF254B"/>
    <w:rsid w:val="00BF30CE"/>
    <w:rsid w:val="00BF33F2"/>
    <w:rsid w:val="00BF4375"/>
    <w:rsid w:val="00BF5BAA"/>
    <w:rsid w:val="00BF6899"/>
    <w:rsid w:val="00BF6D79"/>
    <w:rsid w:val="00BF6EC8"/>
    <w:rsid w:val="00BF7A84"/>
    <w:rsid w:val="00C0065E"/>
    <w:rsid w:val="00C00673"/>
    <w:rsid w:val="00C01BF6"/>
    <w:rsid w:val="00C03474"/>
    <w:rsid w:val="00C036C0"/>
    <w:rsid w:val="00C036D7"/>
    <w:rsid w:val="00C03A86"/>
    <w:rsid w:val="00C06089"/>
    <w:rsid w:val="00C065AF"/>
    <w:rsid w:val="00C06BE1"/>
    <w:rsid w:val="00C070C6"/>
    <w:rsid w:val="00C07314"/>
    <w:rsid w:val="00C07342"/>
    <w:rsid w:val="00C0782F"/>
    <w:rsid w:val="00C10A74"/>
    <w:rsid w:val="00C11024"/>
    <w:rsid w:val="00C1261C"/>
    <w:rsid w:val="00C1404C"/>
    <w:rsid w:val="00C14A7D"/>
    <w:rsid w:val="00C156C5"/>
    <w:rsid w:val="00C17DE0"/>
    <w:rsid w:val="00C205A7"/>
    <w:rsid w:val="00C2301D"/>
    <w:rsid w:val="00C2359F"/>
    <w:rsid w:val="00C24ABD"/>
    <w:rsid w:val="00C25168"/>
    <w:rsid w:val="00C262F5"/>
    <w:rsid w:val="00C27B83"/>
    <w:rsid w:val="00C30E6E"/>
    <w:rsid w:val="00C32EC7"/>
    <w:rsid w:val="00C33D0C"/>
    <w:rsid w:val="00C33FF4"/>
    <w:rsid w:val="00C342D1"/>
    <w:rsid w:val="00C35439"/>
    <w:rsid w:val="00C363FF"/>
    <w:rsid w:val="00C37D65"/>
    <w:rsid w:val="00C401F7"/>
    <w:rsid w:val="00C40A2A"/>
    <w:rsid w:val="00C40A3E"/>
    <w:rsid w:val="00C414E6"/>
    <w:rsid w:val="00C43BF7"/>
    <w:rsid w:val="00C47714"/>
    <w:rsid w:val="00C50FC7"/>
    <w:rsid w:val="00C514DB"/>
    <w:rsid w:val="00C54255"/>
    <w:rsid w:val="00C5452E"/>
    <w:rsid w:val="00C553A3"/>
    <w:rsid w:val="00C55819"/>
    <w:rsid w:val="00C55B48"/>
    <w:rsid w:val="00C56C1C"/>
    <w:rsid w:val="00C56E3B"/>
    <w:rsid w:val="00C56F96"/>
    <w:rsid w:val="00C576B7"/>
    <w:rsid w:val="00C60D76"/>
    <w:rsid w:val="00C61689"/>
    <w:rsid w:val="00C63BC6"/>
    <w:rsid w:val="00C649A9"/>
    <w:rsid w:val="00C64B45"/>
    <w:rsid w:val="00C67A89"/>
    <w:rsid w:val="00C719CC"/>
    <w:rsid w:val="00C72EE0"/>
    <w:rsid w:val="00C75F94"/>
    <w:rsid w:val="00C7713D"/>
    <w:rsid w:val="00C77A59"/>
    <w:rsid w:val="00C80062"/>
    <w:rsid w:val="00C80838"/>
    <w:rsid w:val="00C80F5D"/>
    <w:rsid w:val="00C84FDF"/>
    <w:rsid w:val="00C8680B"/>
    <w:rsid w:val="00C8683F"/>
    <w:rsid w:val="00C869C4"/>
    <w:rsid w:val="00C86AC9"/>
    <w:rsid w:val="00C8794D"/>
    <w:rsid w:val="00C9079A"/>
    <w:rsid w:val="00C92655"/>
    <w:rsid w:val="00C93A81"/>
    <w:rsid w:val="00C945B3"/>
    <w:rsid w:val="00C94F1E"/>
    <w:rsid w:val="00C954EE"/>
    <w:rsid w:val="00C956DF"/>
    <w:rsid w:val="00CA0C06"/>
    <w:rsid w:val="00CA0C5B"/>
    <w:rsid w:val="00CA0D2B"/>
    <w:rsid w:val="00CA354F"/>
    <w:rsid w:val="00CA3C51"/>
    <w:rsid w:val="00CA41E7"/>
    <w:rsid w:val="00CA4857"/>
    <w:rsid w:val="00CA50BF"/>
    <w:rsid w:val="00CA6959"/>
    <w:rsid w:val="00CA7CBF"/>
    <w:rsid w:val="00CB3A46"/>
    <w:rsid w:val="00CB3C4D"/>
    <w:rsid w:val="00CB435C"/>
    <w:rsid w:val="00CB4859"/>
    <w:rsid w:val="00CB52B7"/>
    <w:rsid w:val="00CC33DF"/>
    <w:rsid w:val="00CC42E1"/>
    <w:rsid w:val="00CC44D5"/>
    <w:rsid w:val="00CC4DD0"/>
    <w:rsid w:val="00CD09CE"/>
    <w:rsid w:val="00CD15CB"/>
    <w:rsid w:val="00CD4A1C"/>
    <w:rsid w:val="00CD65B7"/>
    <w:rsid w:val="00CD7FE8"/>
    <w:rsid w:val="00CE0A32"/>
    <w:rsid w:val="00CE0AF4"/>
    <w:rsid w:val="00CE1941"/>
    <w:rsid w:val="00CE2182"/>
    <w:rsid w:val="00CE28E5"/>
    <w:rsid w:val="00CE3AF5"/>
    <w:rsid w:val="00CE5881"/>
    <w:rsid w:val="00CE76E9"/>
    <w:rsid w:val="00CF2005"/>
    <w:rsid w:val="00CF2E4D"/>
    <w:rsid w:val="00CF4547"/>
    <w:rsid w:val="00CF6BB0"/>
    <w:rsid w:val="00CF7DFC"/>
    <w:rsid w:val="00D0039C"/>
    <w:rsid w:val="00D007BD"/>
    <w:rsid w:val="00D0091A"/>
    <w:rsid w:val="00D01D03"/>
    <w:rsid w:val="00D02132"/>
    <w:rsid w:val="00D02CE5"/>
    <w:rsid w:val="00D03E00"/>
    <w:rsid w:val="00D03FCE"/>
    <w:rsid w:val="00D04123"/>
    <w:rsid w:val="00D0434D"/>
    <w:rsid w:val="00D054C1"/>
    <w:rsid w:val="00D058FA"/>
    <w:rsid w:val="00D05DC9"/>
    <w:rsid w:val="00D06357"/>
    <w:rsid w:val="00D07EBD"/>
    <w:rsid w:val="00D11501"/>
    <w:rsid w:val="00D12F60"/>
    <w:rsid w:val="00D14159"/>
    <w:rsid w:val="00D151DD"/>
    <w:rsid w:val="00D1778D"/>
    <w:rsid w:val="00D20153"/>
    <w:rsid w:val="00D2068F"/>
    <w:rsid w:val="00D223D0"/>
    <w:rsid w:val="00D23B08"/>
    <w:rsid w:val="00D25564"/>
    <w:rsid w:val="00D26587"/>
    <w:rsid w:val="00D2667D"/>
    <w:rsid w:val="00D26BAD"/>
    <w:rsid w:val="00D279EA"/>
    <w:rsid w:val="00D326E3"/>
    <w:rsid w:val="00D32CFE"/>
    <w:rsid w:val="00D32EBF"/>
    <w:rsid w:val="00D330B7"/>
    <w:rsid w:val="00D344CC"/>
    <w:rsid w:val="00D34757"/>
    <w:rsid w:val="00D37683"/>
    <w:rsid w:val="00D40035"/>
    <w:rsid w:val="00D41FC0"/>
    <w:rsid w:val="00D422FC"/>
    <w:rsid w:val="00D4288C"/>
    <w:rsid w:val="00D42D8C"/>
    <w:rsid w:val="00D432B1"/>
    <w:rsid w:val="00D43719"/>
    <w:rsid w:val="00D438C3"/>
    <w:rsid w:val="00D44AF2"/>
    <w:rsid w:val="00D462BE"/>
    <w:rsid w:val="00D462D1"/>
    <w:rsid w:val="00D50341"/>
    <w:rsid w:val="00D503AE"/>
    <w:rsid w:val="00D51838"/>
    <w:rsid w:val="00D54876"/>
    <w:rsid w:val="00D5583C"/>
    <w:rsid w:val="00D56BCA"/>
    <w:rsid w:val="00D57B06"/>
    <w:rsid w:val="00D60396"/>
    <w:rsid w:val="00D60E59"/>
    <w:rsid w:val="00D653BC"/>
    <w:rsid w:val="00D67A1E"/>
    <w:rsid w:val="00D67D97"/>
    <w:rsid w:val="00D7039B"/>
    <w:rsid w:val="00D705DB"/>
    <w:rsid w:val="00D7134B"/>
    <w:rsid w:val="00D721FA"/>
    <w:rsid w:val="00D741A6"/>
    <w:rsid w:val="00D741D6"/>
    <w:rsid w:val="00D74A15"/>
    <w:rsid w:val="00D75A15"/>
    <w:rsid w:val="00D75B7A"/>
    <w:rsid w:val="00D761B2"/>
    <w:rsid w:val="00D76875"/>
    <w:rsid w:val="00D777EC"/>
    <w:rsid w:val="00D80056"/>
    <w:rsid w:val="00D84DC7"/>
    <w:rsid w:val="00D8675A"/>
    <w:rsid w:val="00D87562"/>
    <w:rsid w:val="00D92A4A"/>
    <w:rsid w:val="00D95103"/>
    <w:rsid w:val="00D95EC3"/>
    <w:rsid w:val="00D95FC3"/>
    <w:rsid w:val="00D9719C"/>
    <w:rsid w:val="00DA00F8"/>
    <w:rsid w:val="00DA1890"/>
    <w:rsid w:val="00DA283F"/>
    <w:rsid w:val="00DA4B27"/>
    <w:rsid w:val="00DB382E"/>
    <w:rsid w:val="00DB41FC"/>
    <w:rsid w:val="00DB4391"/>
    <w:rsid w:val="00DB480D"/>
    <w:rsid w:val="00DB4F94"/>
    <w:rsid w:val="00DB58B1"/>
    <w:rsid w:val="00DB5B8B"/>
    <w:rsid w:val="00DB61C6"/>
    <w:rsid w:val="00DB6889"/>
    <w:rsid w:val="00DC0596"/>
    <w:rsid w:val="00DC0DF5"/>
    <w:rsid w:val="00DC1865"/>
    <w:rsid w:val="00DC2479"/>
    <w:rsid w:val="00DC53DD"/>
    <w:rsid w:val="00DC70B2"/>
    <w:rsid w:val="00DC764C"/>
    <w:rsid w:val="00DC7996"/>
    <w:rsid w:val="00DC7B59"/>
    <w:rsid w:val="00DD024F"/>
    <w:rsid w:val="00DD08C1"/>
    <w:rsid w:val="00DD0F5A"/>
    <w:rsid w:val="00DD2040"/>
    <w:rsid w:val="00DD296C"/>
    <w:rsid w:val="00DD3FCA"/>
    <w:rsid w:val="00DD4138"/>
    <w:rsid w:val="00DD5A60"/>
    <w:rsid w:val="00DD7946"/>
    <w:rsid w:val="00DD7A9F"/>
    <w:rsid w:val="00DD7DEF"/>
    <w:rsid w:val="00DE324D"/>
    <w:rsid w:val="00DE5110"/>
    <w:rsid w:val="00DE7C15"/>
    <w:rsid w:val="00DE7C5E"/>
    <w:rsid w:val="00DF0570"/>
    <w:rsid w:val="00DF1600"/>
    <w:rsid w:val="00DF1CD5"/>
    <w:rsid w:val="00DF6DE2"/>
    <w:rsid w:val="00DF7A3A"/>
    <w:rsid w:val="00DF7ECF"/>
    <w:rsid w:val="00E00645"/>
    <w:rsid w:val="00E01627"/>
    <w:rsid w:val="00E016A8"/>
    <w:rsid w:val="00E01863"/>
    <w:rsid w:val="00E02504"/>
    <w:rsid w:val="00E02514"/>
    <w:rsid w:val="00E02D3B"/>
    <w:rsid w:val="00E02EFD"/>
    <w:rsid w:val="00E03ED7"/>
    <w:rsid w:val="00E0545F"/>
    <w:rsid w:val="00E075BB"/>
    <w:rsid w:val="00E10A0E"/>
    <w:rsid w:val="00E13FE4"/>
    <w:rsid w:val="00E15257"/>
    <w:rsid w:val="00E15F72"/>
    <w:rsid w:val="00E17485"/>
    <w:rsid w:val="00E17FCD"/>
    <w:rsid w:val="00E203A4"/>
    <w:rsid w:val="00E2076B"/>
    <w:rsid w:val="00E222DF"/>
    <w:rsid w:val="00E22E62"/>
    <w:rsid w:val="00E2390B"/>
    <w:rsid w:val="00E24E6C"/>
    <w:rsid w:val="00E2518E"/>
    <w:rsid w:val="00E264DD"/>
    <w:rsid w:val="00E26BED"/>
    <w:rsid w:val="00E26D62"/>
    <w:rsid w:val="00E30A72"/>
    <w:rsid w:val="00E30EE7"/>
    <w:rsid w:val="00E33321"/>
    <w:rsid w:val="00E34057"/>
    <w:rsid w:val="00E35A10"/>
    <w:rsid w:val="00E36771"/>
    <w:rsid w:val="00E36C5A"/>
    <w:rsid w:val="00E37487"/>
    <w:rsid w:val="00E37673"/>
    <w:rsid w:val="00E37D7D"/>
    <w:rsid w:val="00E427B7"/>
    <w:rsid w:val="00E43CCE"/>
    <w:rsid w:val="00E4493E"/>
    <w:rsid w:val="00E47A2B"/>
    <w:rsid w:val="00E47C65"/>
    <w:rsid w:val="00E5056E"/>
    <w:rsid w:val="00E508BF"/>
    <w:rsid w:val="00E51636"/>
    <w:rsid w:val="00E51C04"/>
    <w:rsid w:val="00E52697"/>
    <w:rsid w:val="00E56174"/>
    <w:rsid w:val="00E57241"/>
    <w:rsid w:val="00E57B42"/>
    <w:rsid w:val="00E57C5D"/>
    <w:rsid w:val="00E632C9"/>
    <w:rsid w:val="00E65312"/>
    <w:rsid w:val="00E65630"/>
    <w:rsid w:val="00E65B20"/>
    <w:rsid w:val="00E662E8"/>
    <w:rsid w:val="00E67788"/>
    <w:rsid w:val="00E7165A"/>
    <w:rsid w:val="00E7197E"/>
    <w:rsid w:val="00E71AA6"/>
    <w:rsid w:val="00E73A28"/>
    <w:rsid w:val="00E746A1"/>
    <w:rsid w:val="00E748E2"/>
    <w:rsid w:val="00E7588A"/>
    <w:rsid w:val="00E75BE9"/>
    <w:rsid w:val="00E76E26"/>
    <w:rsid w:val="00E80394"/>
    <w:rsid w:val="00E8358C"/>
    <w:rsid w:val="00E84458"/>
    <w:rsid w:val="00E857F0"/>
    <w:rsid w:val="00E924DD"/>
    <w:rsid w:val="00E929B8"/>
    <w:rsid w:val="00E9347D"/>
    <w:rsid w:val="00E95CE5"/>
    <w:rsid w:val="00E969C4"/>
    <w:rsid w:val="00E97B89"/>
    <w:rsid w:val="00EA1B95"/>
    <w:rsid w:val="00EA3AE5"/>
    <w:rsid w:val="00EA4392"/>
    <w:rsid w:val="00EA4FDB"/>
    <w:rsid w:val="00EA547C"/>
    <w:rsid w:val="00EB0D4E"/>
    <w:rsid w:val="00EB1AF3"/>
    <w:rsid w:val="00EB1D2D"/>
    <w:rsid w:val="00EB2191"/>
    <w:rsid w:val="00EB4911"/>
    <w:rsid w:val="00EB6490"/>
    <w:rsid w:val="00EB7D5B"/>
    <w:rsid w:val="00EB7D79"/>
    <w:rsid w:val="00EC05BC"/>
    <w:rsid w:val="00EC0BF9"/>
    <w:rsid w:val="00EC2ACD"/>
    <w:rsid w:val="00EC2B74"/>
    <w:rsid w:val="00EC371F"/>
    <w:rsid w:val="00EC6A22"/>
    <w:rsid w:val="00ED1D9E"/>
    <w:rsid w:val="00ED1ECE"/>
    <w:rsid w:val="00ED223B"/>
    <w:rsid w:val="00ED2DC2"/>
    <w:rsid w:val="00ED3326"/>
    <w:rsid w:val="00ED439F"/>
    <w:rsid w:val="00ED5DC9"/>
    <w:rsid w:val="00ED5F90"/>
    <w:rsid w:val="00ED63BA"/>
    <w:rsid w:val="00ED6E61"/>
    <w:rsid w:val="00EE05CB"/>
    <w:rsid w:val="00EE0ED5"/>
    <w:rsid w:val="00EE198F"/>
    <w:rsid w:val="00EE4EAC"/>
    <w:rsid w:val="00EE6C87"/>
    <w:rsid w:val="00EE70C2"/>
    <w:rsid w:val="00EE78DB"/>
    <w:rsid w:val="00EE7F40"/>
    <w:rsid w:val="00EF2975"/>
    <w:rsid w:val="00EF2CB2"/>
    <w:rsid w:val="00EF47B3"/>
    <w:rsid w:val="00EF5F1C"/>
    <w:rsid w:val="00EF73EF"/>
    <w:rsid w:val="00EF7C15"/>
    <w:rsid w:val="00EF7D1F"/>
    <w:rsid w:val="00F02224"/>
    <w:rsid w:val="00F02755"/>
    <w:rsid w:val="00F05FAA"/>
    <w:rsid w:val="00F07035"/>
    <w:rsid w:val="00F075A4"/>
    <w:rsid w:val="00F07623"/>
    <w:rsid w:val="00F07728"/>
    <w:rsid w:val="00F11179"/>
    <w:rsid w:val="00F12015"/>
    <w:rsid w:val="00F12912"/>
    <w:rsid w:val="00F145F7"/>
    <w:rsid w:val="00F15113"/>
    <w:rsid w:val="00F15200"/>
    <w:rsid w:val="00F1568F"/>
    <w:rsid w:val="00F16371"/>
    <w:rsid w:val="00F16F54"/>
    <w:rsid w:val="00F171AB"/>
    <w:rsid w:val="00F204A3"/>
    <w:rsid w:val="00F22DAA"/>
    <w:rsid w:val="00F23B8C"/>
    <w:rsid w:val="00F23C56"/>
    <w:rsid w:val="00F2456B"/>
    <w:rsid w:val="00F2541B"/>
    <w:rsid w:val="00F260E5"/>
    <w:rsid w:val="00F26100"/>
    <w:rsid w:val="00F27402"/>
    <w:rsid w:val="00F31450"/>
    <w:rsid w:val="00F31955"/>
    <w:rsid w:val="00F33737"/>
    <w:rsid w:val="00F42583"/>
    <w:rsid w:val="00F425C2"/>
    <w:rsid w:val="00F4262E"/>
    <w:rsid w:val="00F44A5B"/>
    <w:rsid w:val="00F451A1"/>
    <w:rsid w:val="00F50B83"/>
    <w:rsid w:val="00F51241"/>
    <w:rsid w:val="00F519A4"/>
    <w:rsid w:val="00F51A27"/>
    <w:rsid w:val="00F5350A"/>
    <w:rsid w:val="00F545C4"/>
    <w:rsid w:val="00F564DC"/>
    <w:rsid w:val="00F5657D"/>
    <w:rsid w:val="00F56CE1"/>
    <w:rsid w:val="00F56D91"/>
    <w:rsid w:val="00F570A5"/>
    <w:rsid w:val="00F573F1"/>
    <w:rsid w:val="00F6018A"/>
    <w:rsid w:val="00F61185"/>
    <w:rsid w:val="00F62C3D"/>
    <w:rsid w:val="00F6459C"/>
    <w:rsid w:val="00F64D4D"/>
    <w:rsid w:val="00F6535A"/>
    <w:rsid w:val="00F65C5C"/>
    <w:rsid w:val="00F65F6D"/>
    <w:rsid w:val="00F66297"/>
    <w:rsid w:val="00F70C5C"/>
    <w:rsid w:val="00F70F42"/>
    <w:rsid w:val="00F71875"/>
    <w:rsid w:val="00F733B3"/>
    <w:rsid w:val="00F75D80"/>
    <w:rsid w:val="00F75F8B"/>
    <w:rsid w:val="00F7607F"/>
    <w:rsid w:val="00F76ADF"/>
    <w:rsid w:val="00F77E13"/>
    <w:rsid w:val="00F8018E"/>
    <w:rsid w:val="00F80FBF"/>
    <w:rsid w:val="00F81F6A"/>
    <w:rsid w:val="00F825EA"/>
    <w:rsid w:val="00F82CE1"/>
    <w:rsid w:val="00F830FC"/>
    <w:rsid w:val="00F8434F"/>
    <w:rsid w:val="00F84792"/>
    <w:rsid w:val="00F847AA"/>
    <w:rsid w:val="00F8569D"/>
    <w:rsid w:val="00F87C42"/>
    <w:rsid w:val="00F90C29"/>
    <w:rsid w:val="00F9167A"/>
    <w:rsid w:val="00F91D42"/>
    <w:rsid w:val="00F9318D"/>
    <w:rsid w:val="00F93738"/>
    <w:rsid w:val="00F945D1"/>
    <w:rsid w:val="00F950F8"/>
    <w:rsid w:val="00F9650B"/>
    <w:rsid w:val="00FA03BD"/>
    <w:rsid w:val="00FA1290"/>
    <w:rsid w:val="00FA38B4"/>
    <w:rsid w:val="00FA5D8D"/>
    <w:rsid w:val="00FA6916"/>
    <w:rsid w:val="00FA72E5"/>
    <w:rsid w:val="00FA7ACD"/>
    <w:rsid w:val="00FB1594"/>
    <w:rsid w:val="00FB1CE8"/>
    <w:rsid w:val="00FB46C5"/>
    <w:rsid w:val="00FB46D9"/>
    <w:rsid w:val="00FB48BF"/>
    <w:rsid w:val="00FB58BB"/>
    <w:rsid w:val="00FB643D"/>
    <w:rsid w:val="00FC039C"/>
    <w:rsid w:val="00FC449A"/>
    <w:rsid w:val="00FC61E8"/>
    <w:rsid w:val="00FC686C"/>
    <w:rsid w:val="00FD1382"/>
    <w:rsid w:val="00FD24A7"/>
    <w:rsid w:val="00FD27F3"/>
    <w:rsid w:val="00FD3A07"/>
    <w:rsid w:val="00FD4511"/>
    <w:rsid w:val="00FD5105"/>
    <w:rsid w:val="00FD5E5D"/>
    <w:rsid w:val="00FD6F00"/>
    <w:rsid w:val="00FD7525"/>
    <w:rsid w:val="00FE11FA"/>
    <w:rsid w:val="00FE14FF"/>
    <w:rsid w:val="00FE2350"/>
    <w:rsid w:val="00FE2DB7"/>
    <w:rsid w:val="00FE3033"/>
    <w:rsid w:val="00FE3ACC"/>
    <w:rsid w:val="00FE3B7D"/>
    <w:rsid w:val="00FE5BBB"/>
    <w:rsid w:val="00FE610C"/>
    <w:rsid w:val="00FE6EB1"/>
    <w:rsid w:val="00FE7398"/>
    <w:rsid w:val="00FE7E36"/>
    <w:rsid w:val="00FF123F"/>
    <w:rsid w:val="00FF15CF"/>
    <w:rsid w:val="00FF1926"/>
    <w:rsid w:val="00FF1D27"/>
    <w:rsid w:val="00FF23D1"/>
    <w:rsid w:val="00FF2857"/>
    <w:rsid w:val="00FF3014"/>
    <w:rsid w:val="00FF4F82"/>
    <w:rsid w:val="00FF55E4"/>
    <w:rsid w:val="00FF726B"/>
    <w:rsid w:val="011307BA"/>
    <w:rsid w:val="01277D07"/>
    <w:rsid w:val="01420763"/>
    <w:rsid w:val="01600DD7"/>
    <w:rsid w:val="017E302B"/>
    <w:rsid w:val="01C86A45"/>
    <w:rsid w:val="020C687E"/>
    <w:rsid w:val="02E2492B"/>
    <w:rsid w:val="0343514B"/>
    <w:rsid w:val="037C721C"/>
    <w:rsid w:val="04551DA9"/>
    <w:rsid w:val="045F4DED"/>
    <w:rsid w:val="046C1754"/>
    <w:rsid w:val="05015EA4"/>
    <w:rsid w:val="05E93004"/>
    <w:rsid w:val="06947625"/>
    <w:rsid w:val="06C637BC"/>
    <w:rsid w:val="07043A2A"/>
    <w:rsid w:val="07426228"/>
    <w:rsid w:val="0750343E"/>
    <w:rsid w:val="07514D41"/>
    <w:rsid w:val="07BC271A"/>
    <w:rsid w:val="07EA6F96"/>
    <w:rsid w:val="07EF7477"/>
    <w:rsid w:val="08360A4A"/>
    <w:rsid w:val="08AE2D5C"/>
    <w:rsid w:val="08C43F87"/>
    <w:rsid w:val="095B1F9A"/>
    <w:rsid w:val="09EB79E2"/>
    <w:rsid w:val="0A6A3606"/>
    <w:rsid w:val="0A715164"/>
    <w:rsid w:val="0AC230D6"/>
    <w:rsid w:val="0C275F81"/>
    <w:rsid w:val="0C6C5C24"/>
    <w:rsid w:val="0C91176E"/>
    <w:rsid w:val="0CAD7785"/>
    <w:rsid w:val="0CE90707"/>
    <w:rsid w:val="0D084D35"/>
    <w:rsid w:val="0D302541"/>
    <w:rsid w:val="0D6B060D"/>
    <w:rsid w:val="0E1D25FD"/>
    <w:rsid w:val="0E2D13A9"/>
    <w:rsid w:val="0E3166C8"/>
    <w:rsid w:val="0E523FD0"/>
    <w:rsid w:val="0E644D03"/>
    <w:rsid w:val="0E9B12A6"/>
    <w:rsid w:val="0ED24C00"/>
    <w:rsid w:val="0FB32C80"/>
    <w:rsid w:val="0FCC211D"/>
    <w:rsid w:val="0FCC717A"/>
    <w:rsid w:val="10492B8E"/>
    <w:rsid w:val="10816E3D"/>
    <w:rsid w:val="10F468BD"/>
    <w:rsid w:val="10F55DFE"/>
    <w:rsid w:val="11447EF3"/>
    <w:rsid w:val="11532550"/>
    <w:rsid w:val="11B85839"/>
    <w:rsid w:val="120A6309"/>
    <w:rsid w:val="12D06574"/>
    <w:rsid w:val="1430414F"/>
    <w:rsid w:val="14A5684C"/>
    <w:rsid w:val="1589301B"/>
    <w:rsid w:val="15B46D50"/>
    <w:rsid w:val="16B5710B"/>
    <w:rsid w:val="174D3332"/>
    <w:rsid w:val="17AD62E9"/>
    <w:rsid w:val="17F717E5"/>
    <w:rsid w:val="18344645"/>
    <w:rsid w:val="18AF4786"/>
    <w:rsid w:val="18DF1873"/>
    <w:rsid w:val="19DE10C2"/>
    <w:rsid w:val="1A117696"/>
    <w:rsid w:val="1A20414B"/>
    <w:rsid w:val="1A321542"/>
    <w:rsid w:val="1AAC02E6"/>
    <w:rsid w:val="1AFA3590"/>
    <w:rsid w:val="1B612E91"/>
    <w:rsid w:val="1B6B2B38"/>
    <w:rsid w:val="1C550BE1"/>
    <w:rsid w:val="1C5A616E"/>
    <w:rsid w:val="1C8453EF"/>
    <w:rsid w:val="1D557668"/>
    <w:rsid w:val="1DCA10D2"/>
    <w:rsid w:val="1DEE60B7"/>
    <w:rsid w:val="1E1D56A5"/>
    <w:rsid w:val="1E3C19DA"/>
    <w:rsid w:val="1EC56770"/>
    <w:rsid w:val="1EEE149D"/>
    <w:rsid w:val="1F0D4F09"/>
    <w:rsid w:val="2043021C"/>
    <w:rsid w:val="207975E8"/>
    <w:rsid w:val="20F81BB1"/>
    <w:rsid w:val="21287091"/>
    <w:rsid w:val="21347B19"/>
    <w:rsid w:val="21594ACB"/>
    <w:rsid w:val="21653617"/>
    <w:rsid w:val="22616651"/>
    <w:rsid w:val="22AE290D"/>
    <w:rsid w:val="23075C5C"/>
    <w:rsid w:val="238A62CE"/>
    <w:rsid w:val="24856A31"/>
    <w:rsid w:val="24A02245"/>
    <w:rsid w:val="255E4E12"/>
    <w:rsid w:val="25863D57"/>
    <w:rsid w:val="25A336CB"/>
    <w:rsid w:val="25F2760B"/>
    <w:rsid w:val="267A0364"/>
    <w:rsid w:val="267F087C"/>
    <w:rsid w:val="26937774"/>
    <w:rsid w:val="26C027DB"/>
    <w:rsid w:val="276E2ACE"/>
    <w:rsid w:val="281E53C6"/>
    <w:rsid w:val="28C227E3"/>
    <w:rsid w:val="292C704D"/>
    <w:rsid w:val="29463BB7"/>
    <w:rsid w:val="2A8B506D"/>
    <w:rsid w:val="2ACC7FF6"/>
    <w:rsid w:val="2AD463B7"/>
    <w:rsid w:val="2B8D5D0F"/>
    <w:rsid w:val="2B93199E"/>
    <w:rsid w:val="2D4C3BE2"/>
    <w:rsid w:val="2D4D40E2"/>
    <w:rsid w:val="2D542766"/>
    <w:rsid w:val="2D9E0982"/>
    <w:rsid w:val="2DB25FCB"/>
    <w:rsid w:val="2E510555"/>
    <w:rsid w:val="2E6F5B81"/>
    <w:rsid w:val="2E7C6D3A"/>
    <w:rsid w:val="2E8A405D"/>
    <w:rsid w:val="2EAB68DE"/>
    <w:rsid w:val="2EBC013E"/>
    <w:rsid w:val="2F7D4FCD"/>
    <w:rsid w:val="2F7D5C46"/>
    <w:rsid w:val="2F9257C7"/>
    <w:rsid w:val="30672565"/>
    <w:rsid w:val="32C943E9"/>
    <w:rsid w:val="32E304F1"/>
    <w:rsid w:val="33782F53"/>
    <w:rsid w:val="33C93AD0"/>
    <w:rsid w:val="348B2614"/>
    <w:rsid w:val="35322FD0"/>
    <w:rsid w:val="36154A5C"/>
    <w:rsid w:val="3671381E"/>
    <w:rsid w:val="367907F7"/>
    <w:rsid w:val="36E96CAD"/>
    <w:rsid w:val="389D426B"/>
    <w:rsid w:val="395860FC"/>
    <w:rsid w:val="39900FC9"/>
    <w:rsid w:val="39AF06B9"/>
    <w:rsid w:val="39DE729E"/>
    <w:rsid w:val="3A092B2A"/>
    <w:rsid w:val="3A996757"/>
    <w:rsid w:val="3ADB5299"/>
    <w:rsid w:val="3AF4418E"/>
    <w:rsid w:val="3BE13D5E"/>
    <w:rsid w:val="3C0C384E"/>
    <w:rsid w:val="3C3F6ED0"/>
    <w:rsid w:val="3C7E15AD"/>
    <w:rsid w:val="3C8C658F"/>
    <w:rsid w:val="3D522558"/>
    <w:rsid w:val="3D594CFD"/>
    <w:rsid w:val="3D683078"/>
    <w:rsid w:val="3DBB33F9"/>
    <w:rsid w:val="3E352C32"/>
    <w:rsid w:val="3F4E507A"/>
    <w:rsid w:val="3F7C57DD"/>
    <w:rsid w:val="400A1572"/>
    <w:rsid w:val="40400FE3"/>
    <w:rsid w:val="40E12FDD"/>
    <w:rsid w:val="4123364B"/>
    <w:rsid w:val="41281D85"/>
    <w:rsid w:val="418C545D"/>
    <w:rsid w:val="422905BE"/>
    <w:rsid w:val="42710B79"/>
    <w:rsid w:val="42C12672"/>
    <w:rsid w:val="4313038D"/>
    <w:rsid w:val="4329638D"/>
    <w:rsid w:val="433F58BD"/>
    <w:rsid w:val="43417534"/>
    <w:rsid w:val="4350624F"/>
    <w:rsid w:val="43646D11"/>
    <w:rsid w:val="440705A2"/>
    <w:rsid w:val="44811DF4"/>
    <w:rsid w:val="44CD4B8A"/>
    <w:rsid w:val="450A0214"/>
    <w:rsid w:val="45333A1F"/>
    <w:rsid w:val="45CC64B9"/>
    <w:rsid w:val="45DA0A4A"/>
    <w:rsid w:val="45E36119"/>
    <w:rsid w:val="46D93769"/>
    <w:rsid w:val="46F01E6B"/>
    <w:rsid w:val="470628CB"/>
    <w:rsid w:val="4706378F"/>
    <w:rsid w:val="4715604E"/>
    <w:rsid w:val="47F97A1E"/>
    <w:rsid w:val="4838130E"/>
    <w:rsid w:val="484E4536"/>
    <w:rsid w:val="489509EE"/>
    <w:rsid w:val="48F5075A"/>
    <w:rsid w:val="49C36CB8"/>
    <w:rsid w:val="4A001853"/>
    <w:rsid w:val="4A252B00"/>
    <w:rsid w:val="4B433F6C"/>
    <w:rsid w:val="4BC32B39"/>
    <w:rsid w:val="4C21579C"/>
    <w:rsid w:val="4C8521AB"/>
    <w:rsid w:val="4C9B3AB5"/>
    <w:rsid w:val="4CCE705C"/>
    <w:rsid w:val="4EA11BD0"/>
    <w:rsid w:val="4EB732E7"/>
    <w:rsid w:val="4F4706F7"/>
    <w:rsid w:val="4FEC483B"/>
    <w:rsid w:val="5060492D"/>
    <w:rsid w:val="50C343E8"/>
    <w:rsid w:val="50E967D4"/>
    <w:rsid w:val="51CE3387"/>
    <w:rsid w:val="52833159"/>
    <w:rsid w:val="54472E03"/>
    <w:rsid w:val="54975DFB"/>
    <w:rsid w:val="54BC680F"/>
    <w:rsid w:val="555C652E"/>
    <w:rsid w:val="5579695E"/>
    <w:rsid w:val="55A37E2C"/>
    <w:rsid w:val="56437FD3"/>
    <w:rsid w:val="56A23469"/>
    <w:rsid w:val="56C3361B"/>
    <w:rsid w:val="57A51A53"/>
    <w:rsid w:val="57BA5985"/>
    <w:rsid w:val="58611D3F"/>
    <w:rsid w:val="58893A3E"/>
    <w:rsid w:val="592B3B22"/>
    <w:rsid w:val="59E445E1"/>
    <w:rsid w:val="5ADF53D5"/>
    <w:rsid w:val="5B47498D"/>
    <w:rsid w:val="5B674BCF"/>
    <w:rsid w:val="5BC53D98"/>
    <w:rsid w:val="5C856E65"/>
    <w:rsid w:val="5C9072E6"/>
    <w:rsid w:val="5CBD62CF"/>
    <w:rsid w:val="5CC007F1"/>
    <w:rsid w:val="5D23189E"/>
    <w:rsid w:val="5D576493"/>
    <w:rsid w:val="5D621FDC"/>
    <w:rsid w:val="5DA36056"/>
    <w:rsid w:val="5DD84916"/>
    <w:rsid w:val="5F1752E1"/>
    <w:rsid w:val="5F3C58E6"/>
    <w:rsid w:val="5FE267A6"/>
    <w:rsid w:val="602F1BAA"/>
    <w:rsid w:val="61062F2C"/>
    <w:rsid w:val="617A6649"/>
    <w:rsid w:val="61E40487"/>
    <w:rsid w:val="628F4313"/>
    <w:rsid w:val="62AF5B8A"/>
    <w:rsid w:val="632F599F"/>
    <w:rsid w:val="633640E0"/>
    <w:rsid w:val="63A505F8"/>
    <w:rsid w:val="63C62A87"/>
    <w:rsid w:val="645C5415"/>
    <w:rsid w:val="646F6E24"/>
    <w:rsid w:val="650546F9"/>
    <w:rsid w:val="65733CC1"/>
    <w:rsid w:val="65CA2B67"/>
    <w:rsid w:val="66065701"/>
    <w:rsid w:val="663F505A"/>
    <w:rsid w:val="66C26B1D"/>
    <w:rsid w:val="66E31430"/>
    <w:rsid w:val="66EA6FC4"/>
    <w:rsid w:val="686B6CF9"/>
    <w:rsid w:val="68C279B0"/>
    <w:rsid w:val="69296A04"/>
    <w:rsid w:val="69C50C97"/>
    <w:rsid w:val="6A351A1F"/>
    <w:rsid w:val="6AB00DE0"/>
    <w:rsid w:val="6B6C2BB9"/>
    <w:rsid w:val="6B775142"/>
    <w:rsid w:val="6B7D5BD7"/>
    <w:rsid w:val="6BA9288C"/>
    <w:rsid w:val="6BB22643"/>
    <w:rsid w:val="6BB7112B"/>
    <w:rsid w:val="6BBD67EA"/>
    <w:rsid w:val="6C657EF1"/>
    <w:rsid w:val="6CD24E7A"/>
    <w:rsid w:val="6D241345"/>
    <w:rsid w:val="6D624F2C"/>
    <w:rsid w:val="6D633D24"/>
    <w:rsid w:val="6D7719A7"/>
    <w:rsid w:val="6D8F2035"/>
    <w:rsid w:val="6DDC190C"/>
    <w:rsid w:val="6EDF4D61"/>
    <w:rsid w:val="6F142228"/>
    <w:rsid w:val="6F864A9F"/>
    <w:rsid w:val="6FEE1FCA"/>
    <w:rsid w:val="700B5480"/>
    <w:rsid w:val="70812D73"/>
    <w:rsid w:val="710C5E92"/>
    <w:rsid w:val="71875B24"/>
    <w:rsid w:val="71D2181B"/>
    <w:rsid w:val="71DB2FCC"/>
    <w:rsid w:val="721B7CA0"/>
    <w:rsid w:val="72256827"/>
    <w:rsid w:val="723D4787"/>
    <w:rsid w:val="729B29A7"/>
    <w:rsid w:val="72C8096F"/>
    <w:rsid w:val="72F61597"/>
    <w:rsid w:val="74117E28"/>
    <w:rsid w:val="744A2850"/>
    <w:rsid w:val="751F28D7"/>
    <w:rsid w:val="75812F99"/>
    <w:rsid w:val="75B77F5F"/>
    <w:rsid w:val="76410C88"/>
    <w:rsid w:val="76EF4D54"/>
    <w:rsid w:val="783F0EE9"/>
    <w:rsid w:val="78D8234D"/>
    <w:rsid w:val="79AE6BD0"/>
    <w:rsid w:val="7AC57E73"/>
    <w:rsid w:val="7B3041E9"/>
    <w:rsid w:val="7C6403FB"/>
    <w:rsid w:val="7CB00EE3"/>
    <w:rsid w:val="7D580769"/>
    <w:rsid w:val="7DFC12D8"/>
    <w:rsid w:val="7E6462C5"/>
    <w:rsid w:val="7E9E6585"/>
    <w:rsid w:val="7EAE3BE9"/>
    <w:rsid w:val="7F423436"/>
    <w:rsid w:val="7F7E04DD"/>
    <w:rsid w:val="7FF85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qFormat="1" w:unhideWhenUsed="0" w:uiPriority="0" w:semiHidden="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keepLines/>
      <w:pageBreakBefore/>
      <w:tabs>
        <w:tab w:val="left" w:pos="432"/>
      </w:tabs>
      <w:spacing w:line="360" w:lineRule="auto"/>
      <w:ind w:left="432" w:hanging="432"/>
      <w:outlineLvl w:val="0"/>
    </w:pPr>
    <w:rPr>
      <w:rFonts w:eastAsia="方正仿宋_GB2312"/>
      <w:b/>
      <w:bCs/>
      <w:kern w:val="0"/>
      <w:sz w:val="28"/>
      <w:szCs w:val="32"/>
    </w:rPr>
  </w:style>
  <w:style w:type="paragraph" w:styleId="3">
    <w:name w:val="heading 2"/>
    <w:basedOn w:val="1"/>
    <w:next w:val="1"/>
    <w:link w:val="31"/>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link w:val="32"/>
    <w:qFormat/>
    <w:uiPriority w:val="0"/>
    <w:pPr>
      <w:keepNext/>
      <w:keepLines/>
      <w:spacing w:before="260" w:after="260" w:line="360" w:lineRule="auto"/>
      <w:outlineLvl w:val="2"/>
    </w:pPr>
    <w:rPr>
      <w:rFonts w:eastAsia="方正仿宋_GB2312"/>
      <w:b/>
      <w:bCs/>
      <w:sz w:val="28"/>
      <w:szCs w:val="32"/>
    </w:rPr>
  </w:style>
  <w:style w:type="paragraph" w:styleId="5">
    <w:name w:val="heading 4"/>
    <w:basedOn w:val="1"/>
    <w:next w:val="1"/>
    <w:qFormat/>
    <w:uiPriority w:val="0"/>
    <w:pPr>
      <w:keepNext/>
      <w:keepLines/>
      <w:jc w:val="left"/>
      <w:outlineLvl w:val="3"/>
    </w:pPr>
    <w:rPr>
      <w:b/>
      <w:bCs/>
      <w:lang w:val="zh-CN"/>
    </w:rPr>
  </w:style>
  <w:style w:type="character" w:default="1" w:styleId="27">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33"/>
    <w:qFormat/>
    <w:uiPriority w:val="0"/>
    <w:pPr>
      <w:snapToGrid w:val="0"/>
      <w:spacing w:line="360" w:lineRule="auto"/>
      <w:ind w:firstLine="200" w:firstLineChars="200"/>
    </w:pPr>
    <w:rPr>
      <w:sz w:val="28"/>
    </w:rPr>
  </w:style>
  <w:style w:type="paragraph" w:styleId="7">
    <w:name w:val="toa heading"/>
    <w:basedOn w:val="1"/>
    <w:next w:val="1"/>
    <w:unhideWhenUsed/>
    <w:qFormat/>
    <w:uiPriority w:val="0"/>
    <w:pPr>
      <w:spacing w:before="120"/>
    </w:pPr>
    <w:rPr>
      <w:rFonts w:ascii="Cambria" w:hAnsi="Cambria"/>
    </w:rPr>
  </w:style>
  <w:style w:type="paragraph" w:styleId="8">
    <w:name w:val="annotation text"/>
    <w:basedOn w:val="1"/>
    <w:link w:val="34"/>
    <w:qFormat/>
    <w:uiPriority w:val="0"/>
    <w:pPr>
      <w:jc w:val="left"/>
    </w:pPr>
    <w:rPr>
      <w:rFonts w:ascii="宋体" w:hAnsi="宋体"/>
      <w:szCs w:val="28"/>
    </w:rPr>
  </w:style>
  <w:style w:type="paragraph" w:styleId="9">
    <w:name w:val="Body Text"/>
    <w:basedOn w:val="1"/>
    <w:link w:val="35"/>
    <w:qFormat/>
    <w:uiPriority w:val="0"/>
    <w:pPr>
      <w:spacing w:after="120"/>
    </w:pPr>
  </w:style>
  <w:style w:type="paragraph" w:styleId="10">
    <w:name w:val="Body Text Indent"/>
    <w:basedOn w:val="1"/>
    <w:next w:val="1"/>
    <w:qFormat/>
    <w:uiPriority w:val="99"/>
    <w:pPr>
      <w:adjustRightInd w:val="0"/>
      <w:spacing w:line="400" w:lineRule="atLeast"/>
      <w:ind w:firstLine="510"/>
      <w:jc w:val="left"/>
      <w:textAlignment w:val="baseline"/>
    </w:pPr>
  </w:style>
  <w:style w:type="paragraph" w:styleId="11">
    <w:name w:val="toc 3"/>
    <w:basedOn w:val="1"/>
    <w:next w:val="1"/>
    <w:qFormat/>
    <w:uiPriority w:val="39"/>
    <w:pPr>
      <w:ind w:left="840" w:leftChars="400"/>
    </w:pPr>
  </w:style>
  <w:style w:type="paragraph" w:styleId="12">
    <w:name w:val="Date"/>
    <w:basedOn w:val="1"/>
    <w:next w:val="1"/>
    <w:link w:val="36"/>
    <w:qFormat/>
    <w:uiPriority w:val="0"/>
    <w:pPr>
      <w:ind w:left="100" w:leftChars="2500"/>
    </w:pPr>
  </w:style>
  <w:style w:type="paragraph" w:styleId="13">
    <w:name w:val="Balloon Text"/>
    <w:basedOn w:val="1"/>
    <w:link w:val="37"/>
    <w:qFormat/>
    <w:uiPriority w:val="0"/>
    <w:rPr>
      <w:sz w:val="18"/>
      <w:szCs w:val="18"/>
    </w:rPr>
  </w:style>
  <w:style w:type="paragraph" w:styleId="14">
    <w:name w:val="footer"/>
    <w:basedOn w:val="1"/>
    <w:link w:val="38"/>
    <w:qFormat/>
    <w:uiPriority w:val="99"/>
    <w:pPr>
      <w:tabs>
        <w:tab w:val="center" w:pos="4153"/>
        <w:tab w:val="right" w:pos="8306"/>
      </w:tabs>
      <w:snapToGrid w:val="0"/>
      <w:jc w:val="left"/>
    </w:pPr>
    <w:rPr>
      <w:sz w:val="18"/>
      <w:szCs w:val="18"/>
    </w:rPr>
  </w:style>
  <w:style w:type="paragraph" w:styleId="15">
    <w:name w:val="header"/>
    <w:basedOn w:val="1"/>
    <w:link w:val="39"/>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tabs>
        <w:tab w:val="right" w:leader="dot" w:pos="8296"/>
      </w:tabs>
      <w:spacing w:line="360" w:lineRule="auto"/>
    </w:pPr>
  </w:style>
  <w:style w:type="paragraph" w:styleId="17">
    <w:name w:val="Subtitle"/>
    <w:basedOn w:val="1"/>
    <w:next w:val="1"/>
    <w:link w:val="40"/>
    <w:qFormat/>
    <w:uiPriority w:val="0"/>
    <w:pPr>
      <w:autoSpaceDE w:val="0"/>
      <w:autoSpaceDN w:val="0"/>
      <w:jc w:val="center"/>
    </w:pPr>
    <w:rPr>
      <w:rFonts w:eastAsia="方正仿宋_GB2312"/>
      <w:b/>
      <w:bCs/>
      <w:kern w:val="28"/>
      <w:sz w:val="24"/>
      <w:szCs w:val="32"/>
      <w:lang w:val="zh-CN" w:bidi="zh-CN"/>
    </w:rPr>
  </w:style>
  <w:style w:type="paragraph" w:styleId="18">
    <w:name w:val="toc 2"/>
    <w:basedOn w:val="1"/>
    <w:next w:val="1"/>
    <w:qFormat/>
    <w:uiPriority w:val="39"/>
    <w:pPr>
      <w:ind w:left="420" w:leftChars="200"/>
    </w:pPr>
  </w:style>
  <w:style w:type="paragraph" w:styleId="19">
    <w:name w:val="Normal (Web)"/>
    <w:basedOn w:val="1"/>
    <w:qFormat/>
    <w:uiPriority w:val="99"/>
    <w:pPr>
      <w:autoSpaceDE w:val="0"/>
      <w:autoSpaceDN w:val="0"/>
      <w:jc w:val="left"/>
    </w:pPr>
    <w:rPr>
      <w:rFonts w:eastAsia="方正仿宋_GB2312" w:cs="方正仿宋_GB2312"/>
      <w:kern w:val="0"/>
      <w:sz w:val="24"/>
      <w:lang w:val="zh-CN" w:bidi="zh-CN"/>
    </w:rPr>
  </w:style>
  <w:style w:type="paragraph" w:styleId="20">
    <w:name w:val="annotation subject"/>
    <w:basedOn w:val="8"/>
    <w:next w:val="8"/>
    <w:link w:val="41"/>
    <w:qFormat/>
    <w:uiPriority w:val="0"/>
    <w:rPr>
      <w:b/>
      <w:bCs/>
      <w:szCs w:val="24"/>
    </w:rPr>
  </w:style>
  <w:style w:type="paragraph" w:styleId="21">
    <w:name w:val="Body Text First Indent"/>
    <w:basedOn w:val="1"/>
    <w:next w:val="1"/>
    <w:qFormat/>
    <w:uiPriority w:val="0"/>
    <w:pPr>
      <w:ind w:firstLine="420" w:firstLineChars="100"/>
    </w:pPr>
    <w:rPr>
      <w:rFonts w:eastAsia="方正仿宋_GB2312"/>
      <w:sz w:val="24"/>
    </w:rPr>
  </w:style>
  <w:style w:type="paragraph" w:styleId="22">
    <w:name w:val="Body Text First Indent 2"/>
    <w:basedOn w:val="10"/>
    <w:next w:val="21"/>
    <w:qFormat/>
    <w:uiPriority w:val="0"/>
    <w:pPr>
      <w:spacing w:line="360" w:lineRule="auto"/>
      <w:ind w:firstLine="200"/>
    </w:pPr>
    <w:rPr>
      <w:rFonts w:eastAsia="Times New Roman"/>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5">
    <w:name w:val="Table Elegant"/>
    <w:basedOn w:val="23"/>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26">
    <w:name w:val="Table Classic 1"/>
    <w:basedOn w:val="23"/>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28">
    <w:name w:val="Hyperlink"/>
    <w:unhideWhenUsed/>
    <w:qFormat/>
    <w:uiPriority w:val="99"/>
    <w:rPr>
      <w:color w:val="0563C1"/>
      <w:u w:val="single"/>
    </w:rPr>
  </w:style>
  <w:style w:type="character" w:styleId="29">
    <w:name w:val="annotation reference"/>
    <w:qFormat/>
    <w:uiPriority w:val="0"/>
    <w:rPr>
      <w:sz w:val="21"/>
      <w:szCs w:val="21"/>
    </w:rPr>
  </w:style>
  <w:style w:type="character" w:customStyle="1" w:styleId="30">
    <w:name w:val="标题 1 字符"/>
    <w:link w:val="2"/>
    <w:qFormat/>
    <w:uiPriority w:val="0"/>
    <w:rPr>
      <w:rFonts w:ascii="Times New Roman" w:hAnsi="Times New Roman" w:eastAsia="方正仿宋_GB2312"/>
      <w:b/>
      <w:bCs/>
      <w:sz w:val="28"/>
      <w:szCs w:val="32"/>
    </w:rPr>
  </w:style>
  <w:style w:type="character" w:customStyle="1" w:styleId="31">
    <w:name w:val="标题 2 字符"/>
    <w:link w:val="3"/>
    <w:semiHidden/>
    <w:qFormat/>
    <w:uiPriority w:val="0"/>
    <w:rPr>
      <w:rFonts w:ascii="Calibri Light" w:hAnsi="Calibri Light"/>
      <w:b/>
      <w:bCs/>
      <w:kern w:val="2"/>
      <w:sz w:val="32"/>
      <w:szCs w:val="32"/>
    </w:rPr>
  </w:style>
  <w:style w:type="character" w:customStyle="1" w:styleId="32">
    <w:name w:val="标题 3 字符"/>
    <w:link w:val="4"/>
    <w:qFormat/>
    <w:uiPriority w:val="0"/>
    <w:rPr>
      <w:rFonts w:ascii="Times New Roman" w:hAnsi="Times New Roman" w:eastAsia="方正仿宋_GB2312"/>
      <w:b/>
      <w:bCs/>
      <w:kern w:val="2"/>
      <w:sz w:val="28"/>
      <w:szCs w:val="32"/>
      <w:lang w:val="en-US" w:eastAsia="zh-CN" w:bidi="ar-SA"/>
    </w:rPr>
  </w:style>
  <w:style w:type="character" w:customStyle="1" w:styleId="33">
    <w:name w:val="正文缩进 字符"/>
    <w:link w:val="6"/>
    <w:qFormat/>
    <w:uiPriority w:val="0"/>
    <w:rPr>
      <w:kern w:val="2"/>
      <w:sz w:val="28"/>
      <w:szCs w:val="24"/>
    </w:rPr>
  </w:style>
  <w:style w:type="character" w:customStyle="1" w:styleId="34">
    <w:name w:val="批注文字 字符"/>
    <w:link w:val="8"/>
    <w:qFormat/>
    <w:uiPriority w:val="0"/>
    <w:rPr>
      <w:rFonts w:ascii="宋体" w:hAnsi="宋体"/>
      <w:kern w:val="2"/>
      <w:sz w:val="21"/>
      <w:szCs w:val="28"/>
    </w:rPr>
  </w:style>
  <w:style w:type="character" w:customStyle="1" w:styleId="35">
    <w:name w:val="正文文本 字符"/>
    <w:link w:val="9"/>
    <w:qFormat/>
    <w:uiPriority w:val="0"/>
    <w:rPr>
      <w:kern w:val="2"/>
      <w:sz w:val="21"/>
      <w:szCs w:val="24"/>
    </w:rPr>
  </w:style>
  <w:style w:type="character" w:customStyle="1" w:styleId="36">
    <w:name w:val="日期 字符"/>
    <w:link w:val="12"/>
    <w:qFormat/>
    <w:uiPriority w:val="0"/>
    <w:rPr>
      <w:kern w:val="2"/>
      <w:sz w:val="21"/>
      <w:szCs w:val="24"/>
    </w:rPr>
  </w:style>
  <w:style w:type="character" w:customStyle="1" w:styleId="37">
    <w:name w:val="批注框文本 字符"/>
    <w:link w:val="13"/>
    <w:qFormat/>
    <w:uiPriority w:val="0"/>
    <w:rPr>
      <w:kern w:val="2"/>
      <w:sz w:val="18"/>
      <w:szCs w:val="18"/>
    </w:rPr>
  </w:style>
  <w:style w:type="character" w:customStyle="1" w:styleId="38">
    <w:name w:val="页脚 字符"/>
    <w:link w:val="14"/>
    <w:qFormat/>
    <w:uiPriority w:val="99"/>
    <w:rPr>
      <w:kern w:val="2"/>
      <w:sz w:val="18"/>
      <w:szCs w:val="18"/>
    </w:rPr>
  </w:style>
  <w:style w:type="character" w:customStyle="1" w:styleId="39">
    <w:name w:val="页眉 字符"/>
    <w:link w:val="15"/>
    <w:qFormat/>
    <w:uiPriority w:val="99"/>
    <w:rPr>
      <w:kern w:val="2"/>
      <w:sz w:val="18"/>
      <w:szCs w:val="18"/>
    </w:rPr>
  </w:style>
  <w:style w:type="character" w:customStyle="1" w:styleId="40">
    <w:name w:val="副标题 字符"/>
    <w:link w:val="17"/>
    <w:qFormat/>
    <w:uiPriority w:val="0"/>
    <w:rPr>
      <w:rFonts w:eastAsia="方正仿宋_GB2312"/>
      <w:b/>
      <w:bCs/>
      <w:kern w:val="28"/>
      <w:sz w:val="24"/>
      <w:szCs w:val="32"/>
      <w:lang w:val="zh-CN" w:bidi="zh-CN"/>
    </w:rPr>
  </w:style>
  <w:style w:type="character" w:customStyle="1" w:styleId="41">
    <w:name w:val="批注主题 字符"/>
    <w:link w:val="20"/>
    <w:qFormat/>
    <w:uiPriority w:val="0"/>
    <w:rPr>
      <w:rFonts w:ascii="宋体" w:hAnsi="宋体"/>
      <w:b/>
      <w:bCs/>
      <w:kern w:val="2"/>
      <w:sz w:val="21"/>
      <w:szCs w:val="24"/>
    </w:rPr>
  </w:style>
  <w:style w:type="paragraph" w:customStyle="1" w:styleId="42">
    <w:name w:val="报告书正文"/>
    <w:basedOn w:val="1"/>
    <w:qFormat/>
    <w:uiPriority w:val="99"/>
    <w:pPr>
      <w:spacing w:line="300" w:lineRule="auto"/>
      <w:ind w:firstLine="480" w:firstLineChars="200"/>
    </w:pPr>
    <w:rPr>
      <w:sz w:val="24"/>
      <w:szCs w:val="20"/>
    </w:rPr>
  </w:style>
  <w:style w:type="paragraph" w:customStyle="1" w:styleId="43">
    <w:name w:val="正文yy"/>
    <w:basedOn w:val="1"/>
    <w:link w:val="44"/>
    <w:qFormat/>
    <w:uiPriority w:val="0"/>
    <w:pPr>
      <w:overflowPunct w:val="0"/>
      <w:topLinePunct/>
      <w:snapToGrid w:val="0"/>
      <w:spacing w:line="580" w:lineRule="exact"/>
      <w:ind w:firstLine="567"/>
    </w:pPr>
    <w:rPr>
      <w:sz w:val="28"/>
      <w:szCs w:val="28"/>
    </w:rPr>
  </w:style>
  <w:style w:type="character" w:customStyle="1" w:styleId="44">
    <w:name w:val="正文yy Char"/>
    <w:link w:val="43"/>
    <w:qFormat/>
    <w:uiPriority w:val="0"/>
    <w:rPr>
      <w:rFonts w:ascii="Times New Roman" w:hAnsi="Times New Roman"/>
      <w:kern w:val="2"/>
      <w:sz w:val="28"/>
      <w:szCs w:val="28"/>
    </w:rPr>
  </w:style>
  <w:style w:type="paragraph" w:customStyle="1" w:styleId="45">
    <w:name w:val="正文29"/>
    <w:basedOn w:val="1"/>
    <w:link w:val="46"/>
    <w:qFormat/>
    <w:uiPriority w:val="0"/>
    <w:pPr>
      <w:overflowPunct w:val="0"/>
      <w:topLinePunct/>
      <w:snapToGrid w:val="0"/>
      <w:spacing w:line="580" w:lineRule="exact"/>
      <w:ind w:firstLine="567"/>
    </w:pPr>
    <w:rPr>
      <w:sz w:val="28"/>
      <w:szCs w:val="28"/>
    </w:rPr>
  </w:style>
  <w:style w:type="character" w:customStyle="1" w:styleId="46">
    <w:name w:val="正文29 Char Char"/>
    <w:link w:val="45"/>
    <w:qFormat/>
    <w:uiPriority w:val="0"/>
    <w:rPr>
      <w:rFonts w:ascii="Times New Roman" w:hAnsi="Times New Roman"/>
      <w:kern w:val="2"/>
      <w:sz w:val="28"/>
      <w:szCs w:val="28"/>
    </w:rPr>
  </w:style>
  <w:style w:type="paragraph" w:customStyle="1" w:styleId="47">
    <w:name w:val="表格"/>
    <w:basedOn w:val="1"/>
    <w:link w:val="48"/>
    <w:qFormat/>
    <w:uiPriority w:val="0"/>
    <w:pPr>
      <w:suppressAutoHyphens/>
      <w:snapToGrid w:val="0"/>
      <w:spacing w:line="580" w:lineRule="exact"/>
      <w:jc w:val="center"/>
    </w:pPr>
    <w:rPr>
      <w:b/>
      <w:sz w:val="24"/>
      <w:szCs w:val="28"/>
      <w:lang w:eastAsia="ar-SA"/>
    </w:rPr>
  </w:style>
  <w:style w:type="character" w:customStyle="1" w:styleId="48">
    <w:name w:val="表格 Char"/>
    <w:link w:val="47"/>
    <w:qFormat/>
    <w:uiPriority w:val="0"/>
    <w:rPr>
      <w:rFonts w:ascii="Times New Roman" w:hAnsi="Times New Roman"/>
      <w:b/>
      <w:kern w:val="2"/>
      <w:sz w:val="24"/>
      <w:szCs w:val="28"/>
      <w:lang w:eastAsia="ar-SA"/>
    </w:rPr>
  </w:style>
  <w:style w:type="paragraph" w:customStyle="1" w:styleId="49">
    <w:name w:val="p0"/>
    <w:basedOn w:val="1"/>
    <w:qFormat/>
    <w:uiPriority w:val="0"/>
    <w:pPr>
      <w:widowControl/>
    </w:pPr>
    <w:rPr>
      <w:kern w:val="0"/>
      <w:szCs w:val="20"/>
    </w:rPr>
  </w:style>
  <w:style w:type="character" w:customStyle="1" w:styleId="50">
    <w:name w:val="表格 字符"/>
    <w:qFormat/>
    <w:uiPriority w:val="0"/>
    <w:rPr>
      <w:bCs/>
      <w:color w:val="000000"/>
      <w:sz w:val="18"/>
    </w:rPr>
  </w:style>
  <w:style w:type="paragraph" w:customStyle="1" w:styleId="51">
    <w:name w:val="默认段落字体 Para Char"/>
    <w:basedOn w:val="1"/>
    <w:qFormat/>
    <w:uiPriority w:val="0"/>
    <w:pPr>
      <w:spacing w:line="400" w:lineRule="exact"/>
    </w:pPr>
    <w:rPr>
      <w:szCs w:val="20"/>
    </w:rPr>
  </w:style>
  <w:style w:type="paragraph" w:customStyle="1" w:styleId="52">
    <w:name w:val="Other|1"/>
    <w:basedOn w:val="1"/>
    <w:qFormat/>
    <w:uiPriority w:val="0"/>
    <w:pPr>
      <w:spacing w:before="80"/>
      <w:ind w:firstLine="90"/>
    </w:pPr>
    <w:rPr>
      <w:b/>
      <w:bCs/>
      <w:sz w:val="20"/>
      <w:szCs w:val="20"/>
    </w:rPr>
  </w:style>
  <w:style w:type="character" w:customStyle="1" w:styleId="53">
    <w:name w:val="font31"/>
    <w:qFormat/>
    <w:uiPriority w:val="0"/>
    <w:rPr>
      <w:rFonts w:hint="eastAsia" w:ascii="宋体" w:hAnsi="宋体" w:eastAsia="宋体" w:cs="宋体"/>
      <w:color w:val="000000"/>
      <w:sz w:val="22"/>
      <w:szCs w:val="22"/>
      <w:u w:val="none"/>
    </w:rPr>
  </w:style>
  <w:style w:type="character" w:customStyle="1" w:styleId="54">
    <w:name w:val="font61"/>
    <w:qFormat/>
    <w:uiPriority w:val="0"/>
    <w:rPr>
      <w:rFonts w:hint="eastAsia" w:ascii="宋体" w:hAnsi="宋体" w:eastAsia="宋体" w:cs="宋体"/>
      <w:b/>
      <w:bCs/>
      <w:color w:val="000000"/>
      <w:sz w:val="22"/>
      <w:szCs w:val="22"/>
      <w:u w:val="none"/>
    </w:rPr>
  </w:style>
  <w:style w:type="character" w:customStyle="1" w:styleId="55">
    <w:name w:val="font41"/>
    <w:qFormat/>
    <w:uiPriority w:val="0"/>
    <w:rPr>
      <w:rFonts w:hint="default" w:ascii="Times New Roman" w:hAnsi="Times New Roman" w:cs="Times New Roman"/>
      <w:b/>
      <w:bCs/>
      <w:color w:val="000000"/>
      <w:sz w:val="22"/>
      <w:szCs w:val="22"/>
      <w:u w:val="none"/>
    </w:rPr>
  </w:style>
  <w:style w:type="character" w:customStyle="1" w:styleId="56">
    <w:name w:val="font01"/>
    <w:qFormat/>
    <w:uiPriority w:val="0"/>
    <w:rPr>
      <w:rFonts w:hint="default" w:ascii="Times New Roman" w:hAnsi="Times New Roman" w:cs="Times New Roman"/>
      <w:color w:val="000000"/>
      <w:sz w:val="22"/>
      <w:szCs w:val="22"/>
      <w:u w:val="none"/>
    </w:rPr>
  </w:style>
  <w:style w:type="character" w:customStyle="1" w:styleId="57">
    <w:name w:val="font121"/>
    <w:qFormat/>
    <w:uiPriority w:val="0"/>
    <w:rPr>
      <w:rFonts w:hint="default" w:ascii="Times New Roman" w:hAnsi="Times New Roman" w:cs="Times New Roman"/>
      <w:color w:val="000000"/>
      <w:sz w:val="22"/>
      <w:szCs w:val="22"/>
      <w:u w:val="none"/>
      <w:vertAlign w:val="superscript"/>
    </w:rPr>
  </w:style>
  <w:style w:type="character" w:customStyle="1" w:styleId="58">
    <w:name w:val="font131"/>
    <w:qFormat/>
    <w:uiPriority w:val="0"/>
    <w:rPr>
      <w:rFonts w:ascii="方正仿宋_GB2312" w:eastAsia="方正仿宋_GB2312" w:cs="方正仿宋_GB2312"/>
      <w:color w:val="FF0000"/>
      <w:sz w:val="21"/>
      <w:szCs w:val="21"/>
      <w:u w:val="none"/>
    </w:rPr>
  </w:style>
  <w:style w:type="character" w:customStyle="1" w:styleId="59">
    <w:name w:val="font91"/>
    <w:qFormat/>
    <w:uiPriority w:val="0"/>
    <w:rPr>
      <w:rFonts w:hint="default" w:ascii="Times New Roman" w:hAnsi="Times New Roman" w:cs="Times New Roman"/>
      <w:color w:val="000000"/>
      <w:sz w:val="22"/>
      <w:szCs w:val="22"/>
      <w:u w:val="none"/>
    </w:rPr>
  </w:style>
  <w:style w:type="character" w:customStyle="1" w:styleId="60">
    <w:name w:val="font141"/>
    <w:qFormat/>
    <w:uiPriority w:val="0"/>
    <w:rPr>
      <w:rFonts w:hint="default" w:ascii="Times New Roman" w:hAnsi="Times New Roman" w:cs="Times New Roman"/>
      <w:color w:val="000000"/>
      <w:sz w:val="22"/>
      <w:szCs w:val="22"/>
      <w:u w:val="none"/>
      <w:vertAlign w:val="superscript"/>
    </w:rPr>
  </w:style>
  <w:style w:type="character" w:customStyle="1" w:styleId="61">
    <w:name w:val="font122"/>
    <w:qFormat/>
    <w:uiPriority w:val="0"/>
    <w:rPr>
      <w:rFonts w:hint="default" w:ascii="Times New Roman" w:hAnsi="Times New Roman" w:cs="Times New Roman"/>
      <w:color w:val="000000"/>
      <w:sz w:val="22"/>
      <w:szCs w:val="22"/>
      <w:u w:val="none"/>
      <w:vertAlign w:val="superscript"/>
    </w:rPr>
  </w:style>
  <w:style w:type="character" w:customStyle="1" w:styleId="62">
    <w:name w:val="font71"/>
    <w:qFormat/>
    <w:uiPriority w:val="0"/>
    <w:rPr>
      <w:rFonts w:hint="default" w:ascii="Times New Roman" w:hAnsi="Times New Roman" w:cs="Times New Roman"/>
      <w:b/>
      <w:bCs/>
      <w:color w:val="000000"/>
      <w:sz w:val="22"/>
      <w:szCs w:val="22"/>
      <w:u w:val="none"/>
    </w:rPr>
  </w:style>
  <w:style w:type="character" w:customStyle="1" w:styleId="63">
    <w:name w:val="font21"/>
    <w:qFormat/>
    <w:uiPriority w:val="0"/>
    <w:rPr>
      <w:rFonts w:hint="eastAsia" w:ascii="宋体" w:hAnsi="宋体" w:eastAsia="宋体" w:cs="宋体"/>
      <w:b/>
      <w:bCs/>
      <w:color w:val="000000"/>
      <w:sz w:val="22"/>
      <w:szCs w:val="22"/>
      <w:u w:val="none"/>
    </w:rPr>
  </w:style>
  <w:style w:type="character" w:customStyle="1" w:styleId="64">
    <w:name w:val="font81"/>
    <w:qFormat/>
    <w:uiPriority w:val="0"/>
    <w:rPr>
      <w:rFonts w:hint="default" w:ascii="Times New Roman" w:hAnsi="Times New Roman" w:cs="Times New Roman"/>
      <w:color w:val="000000"/>
      <w:sz w:val="21"/>
      <w:szCs w:val="21"/>
      <w:u w:val="none"/>
      <w:vertAlign w:val="superscript"/>
    </w:rPr>
  </w:style>
  <w:style w:type="character" w:customStyle="1" w:styleId="65">
    <w:name w:val="font51"/>
    <w:qFormat/>
    <w:uiPriority w:val="0"/>
    <w:rPr>
      <w:rFonts w:ascii="方正仿宋_GB2312" w:eastAsia="方正仿宋_GB2312" w:cs="方正仿宋_GB2312"/>
      <w:color w:val="000000"/>
      <w:sz w:val="21"/>
      <w:szCs w:val="21"/>
      <w:u w:val="none"/>
    </w:rPr>
  </w:style>
  <w:style w:type="character" w:customStyle="1" w:styleId="66">
    <w:name w:val="font101"/>
    <w:qFormat/>
    <w:uiPriority w:val="0"/>
    <w:rPr>
      <w:rFonts w:hint="default" w:ascii="Times New Roman" w:hAnsi="Times New Roman" w:cs="Times New Roman"/>
      <w:color w:val="000000"/>
      <w:sz w:val="21"/>
      <w:szCs w:val="21"/>
      <w:u w:val="none"/>
    </w:rPr>
  </w:style>
  <w:style w:type="character" w:customStyle="1" w:styleId="67">
    <w:name w:val="font112"/>
    <w:qFormat/>
    <w:uiPriority w:val="0"/>
    <w:rPr>
      <w:rFonts w:hint="default" w:ascii="Times New Roman" w:hAnsi="Times New Roman" w:cs="Times New Roman"/>
      <w:color w:val="000000"/>
      <w:sz w:val="21"/>
      <w:szCs w:val="21"/>
      <w:u w:val="none"/>
      <w:vertAlign w:val="superscript"/>
    </w:rPr>
  </w:style>
  <w:style w:type="character" w:customStyle="1" w:styleId="68">
    <w:name w:val="font171"/>
    <w:qFormat/>
    <w:uiPriority w:val="0"/>
    <w:rPr>
      <w:rFonts w:hint="default" w:ascii="Times New Roman" w:hAnsi="Times New Roman" w:cs="Times New Roman"/>
      <w:color w:val="FF0000"/>
      <w:sz w:val="22"/>
      <w:szCs w:val="22"/>
      <w:u w:val="none"/>
      <w:vertAlign w:val="superscript"/>
    </w:rPr>
  </w:style>
  <w:style w:type="character" w:customStyle="1" w:styleId="69">
    <w:name w:val="font181"/>
    <w:qFormat/>
    <w:uiPriority w:val="0"/>
    <w:rPr>
      <w:rFonts w:hint="default" w:ascii="Times New Roman" w:hAnsi="Times New Roman" w:cs="Times New Roman"/>
      <w:color w:val="000000"/>
      <w:sz w:val="21"/>
      <w:szCs w:val="21"/>
      <w:u w:val="none"/>
      <w:vertAlign w:val="superscript"/>
    </w:rPr>
  </w:style>
  <w:style w:type="character" w:customStyle="1" w:styleId="70">
    <w:name w:val="表题 Char"/>
    <w:link w:val="71"/>
    <w:qFormat/>
    <w:uiPriority w:val="0"/>
    <w:rPr>
      <w:b/>
    </w:rPr>
  </w:style>
  <w:style w:type="paragraph" w:customStyle="1" w:styleId="71">
    <w:name w:val="表题"/>
    <w:basedOn w:val="1"/>
    <w:link w:val="70"/>
    <w:qFormat/>
    <w:uiPriority w:val="0"/>
    <w:pPr>
      <w:adjustRightInd w:val="0"/>
      <w:snapToGrid w:val="0"/>
      <w:spacing w:line="360" w:lineRule="auto"/>
      <w:jc w:val="center"/>
    </w:pPr>
    <w:rPr>
      <w:b/>
      <w:kern w:val="0"/>
      <w:sz w:val="20"/>
      <w:szCs w:val="20"/>
    </w:rPr>
  </w:style>
  <w:style w:type="paragraph" w:styleId="72">
    <w:name w:val="No Spacing"/>
    <w:basedOn w:val="1"/>
    <w:link w:val="73"/>
    <w:qFormat/>
    <w:uiPriority w:val="99"/>
    <w:pPr>
      <w:adjustRightInd w:val="0"/>
      <w:spacing w:line="360" w:lineRule="atLeast"/>
      <w:jc w:val="left"/>
      <w:textAlignment w:val="baseline"/>
    </w:pPr>
    <w:rPr>
      <w:rFonts w:ascii="Calibri" w:hAnsi="Calibri"/>
      <w:kern w:val="0"/>
      <w:sz w:val="22"/>
      <w:szCs w:val="22"/>
    </w:rPr>
  </w:style>
  <w:style w:type="character" w:customStyle="1" w:styleId="73">
    <w:name w:val="无间隔 字符"/>
    <w:link w:val="72"/>
    <w:qFormat/>
    <w:uiPriority w:val="99"/>
    <w:rPr>
      <w:rFonts w:ascii="Calibri" w:hAnsi="Calibri"/>
      <w:sz w:val="22"/>
      <w:szCs w:val="22"/>
    </w:rPr>
  </w:style>
  <w:style w:type="paragraph" w:customStyle="1" w:styleId="74">
    <w:name w:val="p15"/>
    <w:basedOn w:val="1"/>
    <w:qFormat/>
    <w:uiPriority w:val="0"/>
    <w:pPr>
      <w:widowControl/>
      <w:spacing w:line="240" w:lineRule="atLeast"/>
    </w:pPr>
    <w:rPr>
      <w:rFonts w:hint="eastAsia" w:ascii="宋体" w:hAnsi="宋体" w:eastAsia="方正仿宋_GB2312"/>
      <w:sz w:val="32"/>
      <w:szCs w:val="20"/>
    </w:rPr>
  </w:style>
  <w:style w:type="paragraph" w:customStyle="1" w:styleId="75">
    <w:name w:val="章标题"/>
    <w:basedOn w:val="1"/>
    <w:next w:val="76"/>
    <w:qFormat/>
    <w:uiPriority w:val="0"/>
    <w:pPr>
      <w:widowControl/>
      <w:spacing w:before="158" w:after="153" w:line="323" w:lineRule="atLeast"/>
      <w:ind w:right="-120"/>
      <w:jc w:val="center"/>
      <w:textAlignment w:val="baseline"/>
    </w:pPr>
    <w:rPr>
      <w:color w:val="FF0000"/>
      <w:kern w:val="0"/>
      <w:sz w:val="18"/>
      <w:szCs w:val="18"/>
    </w:rPr>
  </w:style>
  <w:style w:type="paragraph" w:customStyle="1" w:styleId="76">
    <w:name w:val="节标题"/>
    <w:basedOn w:val="1"/>
    <w:next w:val="1"/>
    <w:qFormat/>
    <w:uiPriority w:val="0"/>
    <w:pPr>
      <w:widowControl/>
      <w:spacing w:line="289" w:lineRule="atLeast"/>
      <w:jc w:val="center"/>
      <w:textAlignment w:val="baseline"/>
    </w:pPr>
    <w:rPr>
      <w:color w:val="000000"/>
      <w:kern w:val="0"/>
      <w:sz w:val="28"/>
      <w:szCs w:val="20"/>
      <w:u w:color="000000"/>
    </w:rPr>
  </w:style>
  <w:style w:type="paragraph" w:customStyle="1" w:styleId="77">
    <w:name w:val="石墨文档正文"/>
    <w:qFormat/>
    <w:uiPriority w:val="0"/>
    <w:rPr>
      <w:rFonts w:ascii="微软雅黑" w:hAnsi="微软雅黑" w:eastAsia="微软雅黑" w:cs="微软雅黑"/>
      <w:sz w:val="24"/>
      <w:szCs w:val="24"/>
      <w:lang w:val="en-US" w:eastAsia="zh-CN" w:bidi="ar-SA"/>
    </w:rPr>
  </w:style>
  <w:style w:type="paragraph" w:customStyle="1" w:styleId="78">
    <w:name w:val="报告正文（藏木山兰）"/>
    <w:basedOn w:val="1"/>
    <w:qFormat/>
    <w:uiPriority w:val="0"/>
    <w:pPr>
      <w:ind w:firstLine="480"/>
    </w:pPr>
    <w:rPr>
      <w:color w:val="0000FF"/>
    </w:rPr>
  </w:style>
  <w:style w:type="paragraph" w:customStyle="1" w:styleId="79">
    <w:name w:val="三级标题-水保"/>
    <w:basedOn w:val="4"/>
    <w:next w:val="1"/>
    <w:qFormat/>
    <w:uiPriority w:val="0"/>
    <w:pPr>
      <w:keepLines w:val="0"/>
      <w:widowControl/>
      <w:tabs>
        <w:tab w:val="left" w:pos="360"/>
      </w:tabs>
    </w:pPr>
    <w:rPr>
      <w:kern w:val="0"/>
      <w:sz w:val="24"/>
      <w:szCs w:val="22"/>
      <w:lang w:bidi="en-US"/>
    </w:rPr>
  </w:style>
  <w:style w:type="character" w:customStyle="1" w:styleId="80">
    <w:name w:val="font11"/>
    <w:qFormat/>
    <w:uiPriority w:val="0"/>
    <w:rPr>
      <w:rFonts w:hint="eastAsia" w:ascii="方正仿宋_GB2312" w:eastAsia="方正仿宋_GB2312" w:cs="方正仿宋_GB2312"/>
      <w:color w:val="000000"/>
      <w:sz w:val="20"/>
      <w:szCs w:val="20"/>
      <w:u w:val="none"/>
    </w:rPr>
  </w:style>
  <w:style w:type="paragraph" w:customStyle="1" w:styleId="81">
    <w:name w:val="Normal_0"/>
    <w:qFormat/>
    <w:uiPriority w:val="0"/>
    <w:pPr>
      <w:widowControl w:val="0"/>
      <w:adjustRightInd w:val="0"/>
      <w:jc w:val="both"/>
    </w:pPr>
    <w:rPr>
      <w:rFonts w:ascii="Times New Roman" w:hAnsi="Times New Roman" w:eastAsia="方正仿宋_GB2312" w:cs="Times New Roman"/>
      <w:kern w:val="2"/>
      <w:sz w:val="32"/>
      <w:szCs w:val="22"/>
      <w:lang w:val="en-US" w:eastAsia="zh-CN" w:bidi="ar-SA"/>
    </w:rPr>
  </w:style>
  <w:style w:type="table" w:customStyle="1" w:styleId="82">
    <w:name w:val="网格型1"/>
    <w:basedOn w:val="23"/>
    <w:unhideWhenUsed/>
    <w:qFormat/>
    <w:uiPriority w:val="99"/>
    <w:pPr>
      <w:widowControl w:val="0"/>
      <w:adjustRightInd w:val="0"/>
      <w:snapToGrid w:val="0"/>
      <w:jc w:val="center"/>
    </w:pPr>
    <w:rPr>
      <w:rFonts w:eastAsia="方正仿宋_GB2312"/>
      <w:sz w:val="21"/>
    </w:rPr>
    <w:tblPr>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
    <w:trPr>
      <w:jc w:val="center"/>
    </w:trPr>
    <w:tcPr>
      <w:vAlign w:val="center"/>
    </w:tcPr>
  </w:style>
  <w:style w:type="table" w:customStyle="1" w:styleId="83">
    <w:name w:val="自定义表格（典雅型）"/>
    <w:basedOn w:val="23"/>
    <w:qFormat/>
    <w:uiPriority w:val="99"/>
    <w:pPr>
      <w:jc w:val="center"/>
    </w:pPr>
    <w:tblP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
    <w:tcPr>
      <w:vAlign w:val="center"/>
    </w:tcPr>
  </w:style>
</w:styles>
</file>

<file path=word/_rels/document.xml.rels><?xml version="1.0" encoding="UTF-8" standalone="yes"?>
<Relationships xmlns="http://schemas.openxmlformats.org/package/2006/relationships"><Relationship Id="rId9" Type="http://schemas.openxmlformats.org/officeDocument/2006/relationships/header" Target="header7.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image" Target="media/image26.wmf"/><Relationship Id="rId47" Type="http://schemas.openxmlformats.org/officeDocument/2006/relationships/image" Target="media/image25.wmf"/><Relationship Id="rId46" Type="http://schemas.openxmlformats.org/officeDocument/2006/relationships/image" Target="media/image24.wmf"/><Relationship Id="rId45" Type="http://schemas.openxmlformats.org/officeDocument/2006/relationships/image" Target="media/image23.wmf"/><Relationship Id="rId44" Type="http://schemas.openxmlformats.org/officeDocument/2006/relationships/image" Target="media/image22.wmf"/><Relationship Id="rId43" Type="http://schemas.openxmlformats.org/officeDocument/2006/relationships/image" Target="media/image21.wmf"/><Relationship Id="rId42" Type="http://schemas.openxmlformats.org/officeDocument/2006/relationships/image" Target="media/image20.wmf"/><Relationship Id="rId41" Type="http://schemas.openxmlformats.org/officeDocument/2006/relationships/image" Target="media/image19.wmf"/><Relationship Id="rId40" Type="http://schemas.openxmlformats.org/officeDocument/2006/relationships/image" Target="media/image18.wmf"/><Relationship Id="rId4" Type="http://schemas.openxmlformats.org/officeDocument/2006/relationships/header" Target="header2.xml"/><Relationship Id="rId39" Type="http://schemas.openxmlformats.org/officeDocument/2006/relationships/image" Target="media/image17.wmf"/><Relationship Id="rId38" Type="http://schemas.openxmlformats.org/officeDocument/2006/relationships/image" Target="media/image16.wmf"/><Relationship Id="rId37" Type="http://schemas.openxmlformats.org/officeDocument/2006/relationships/oleObject" Target="embeddings/oleObject5.bin"/><Relationship Id="rId36" Type="http://schemas.openxmlformats.org/officeDocument/2006/relationships/image" Target="media/image15.wmf"/><Relationship Id="rId35" Type="http://schemas.openxmlformats.org/officeDocument/2006/relationships/oleObject" Target="embeddings/oleObject4.bin"/><Relationship Id="rId34" Type="http://schemas.openxmlformats.org/officeDocument/2006/relationships/image" Target="media/image14.wmf"/><Relationship Id="rId33" Type="http://schemas.openxmlformats.org/officeDocument/2006/relationships/oleObject" Target="embeddings/oleObject3.bin"/><Relationship Id="rId32" Type="http://schemas.openxmlformats.org/officeDocument/2006/relationships/image" Target="media/image13.wmf"/><Relationship Id="rId31" Type="http://schemas.openxmlformats.org/officeDocument/2006/relationships/oleObject" Target="embeddings/oleObject2.bin"/><Relationship Id="rId30" Type="http://schemas.openxmlformats.org/officeDocument/2006/relationships/image" Target="media/image12.wmf"/><Relationship Id="rId3" Type="http://schemas.openxmlformats.org/officeDocument/2006/relationships/header" Target="header1.xml"/><Relationship Id="rId29" Type="http://schemas.openxmlformats.org/officeDocument/2006/relationships/oleObject" Target="embeddings/oleObject1.bin"/><Relationship Id="rId28" Type="http://schemas.openxmlformats.org/officeDocument/2006/relationships/image" Target="media/image11.jpeg"/><Relationship Id="rId27" Type="http://schemas.openxmlformats.org/officeDocument/2006/relationships/image" Target="media/image10.jpeg"/><Relationship Id="rId26" Type="http://schemas.openxmlformats.org/officeDocument/2006/relationships/image" Target="media/image9.jpeg"/><Relationship Id="rId25" Type="http://schemas.openxmlformats.org/officeDocument/2006/relationships/image" Target="media/image8.jpeg"/><Relationship Id="rId24" Type="http://schemas.openxmlformats.org/officeDocument/2006/relationships/image" Target="media/image7.jpeg"/><Relationship Id="rId23" Type="http://schemas.openxmlformats.org/officeDocument/2006/relationships/image" Target="media/image6.jpeg"/><Relationship Id="rId22" Type="http://schemas.openxmlformats.org/officeDocument/2006/relationships/image" Target="media/image5.jpeg"/><Relationship Id="rId21" Type="http://schemas.openxmlformats.org/officeDocument/2006/relationships/image" Target="media/image4.jpeg"/><Relationship Id="rId20" Type="http://schemas.openxmlformats.org/officeDocument/2006/relationships/image" Target="media/image3.jpe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header" Target="header10.xml"/><Relationship Id="rId15" Type="http://schemas.openxmlformats.org/officeDocument/2006/relationships/footer" Target="footer4.xml"/><Relationship Id="rId14" Type="http://schemas.openxmlformats.org/officeDocument/2006/relationships/footer" Target="footer3.xml"/><Relationship Id="rId13" Type="http://schemas.openxmlformats.org/officeDocument/2006/relationships/header" Target="header9.xml"/><Relationship Id="rId12" Type="http://schemas.openxmlformats.org/officeDocument/2006/relationships/header" Target="header8.xml"/><Relationship Id="rId11" Type="http://schemas.openxmlformats.org/officeDocument/2006/relationships/footer" Target="footer2.xml"/><Relationship Id="rId10" Type="http://schemas.openxmlformats.org/officeDocument/2006/relationships/footer" Target="footer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13347</Words>
  <Characters>15991</Characters>
  <Lines>467</Lines>
  <Paragraphs>131</Paragraphs>
  <TotalTime>1</TotalTime>
  <ScaleCrop>false</ScaleCrop>
  <LinksUpToDate>false</LinksUpToDate>
  <CharactersWithSpaces>16085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2022-09-21T01:00:00Z</dcterms:created>
  <dc:creator>Administrator</dc:creator>
  <cp:lastModifiedBy>sy1014</cp:lastModifiedBy>
  <cp:lastPrinted>2023-01-31T06:47:00Z</cp:lastPrinted>
  <dcterms:modified xsi:type="dcterms:W3CDTF">2025-12-03T08:54:32Z</dcterms:modified>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63CF4EBF683C4AD0A3E66B865345E601</vt:lpwstr>
  </property>
  <property fmtid="{D5CDD505-2E9C-101B-9397-08002B2CF9AE}" pid="4" name="KSOTemplateDocerSaveRecord">
    <vt:lpwstr>eyJoZGlkIjoiZDc2OWQ4NTVhZWZjODcwYTk4NTViY2Y2NGIyN2U3YjgiLCJ1c2VySWQiOiIxMjMyODYyMzg3In0=</vt:lpwstr>
  </property>
</Properties>
</file>